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0B28" w14:textId="6FD20E2A" w:rsidR="006857B2" w:rsidRPr="006857B2" w:rsidRDefault="006857B2" w:rsidP="006857B2">
      <w:pPr>
        <w:pStyle w:val="Title"/>
      </w:pPr>
      <w:r>
        <w:t>Experimental Study of Microwave Heating in Mixed Waste Materials</w:t>
      </w:r>
    </w:p>
    <w:p w14:paraId="2E2E59AA" w14:textId="09D98491" w:rsidR="00B713C1" w:rsidRPr="00B00687" w:rsidRDefault="00EF04AD" w:rsidP="003F0AFB">
      <w:pPr>
        <w:pStyle w:val="Author"/>
      </w:pPr>
      <w:r>
        <w:t>Jack</w:t>
      </w:r>
      <w:r w:rsidR="000541C5" w:rsidRPr="00B00687">
        <w:t xml:space="preserve"> A. </w:t>
      </w:r>
      <w:r>
        <w:t>Molles</w:t>
      </w:r>
      <w:r w:rsidR="00B713C1" w:rsidRPr="00B00687">
        <w:rPr>
          <w:vertAlign w:val="superscript"/>
        </w:rPr>
        <w:t>1</w:t>
      </w:r>
      <w:r w:rsidR="004D1293" w:rsidRPr="00B00687">
        <w:t xml:space="preserve">, </w:t>
      </w:r>
      <w:r>
        <w:t>Megan</w:t>
      </w:r>
      <w:r w:rsidR="000541C5" w:rsidRPr="00B00687">
        <w:t xml:space="preserve"> </w:t>
      </w:r>
      <w:r>
        <w:t>C</w:t>
      </w:r>
      <w:r w:rsidR="000541C5" w:rsidRPr="00B00687">
        <w:t>.</w:t>
      </w:r>
      <w:r>
        <w:t xml:space="preserve"> Robinson</w:t>
      </w:r>
      <w:r>
        <w:rPr>
          <w:vertAlign w:val="superscript"/>
        </w:rPr>
        <w:t>1</w:t>
      </w:r>
      <w:r>
        <w:t xml:space="preserve">, </w:t>
      </w:r>
      <w:r w:rsidR="002E6632" w:rsidRPr="00B00687">
        <w:t xml:space="preserve">and </w:t>
      </w:r>
      <w:r w:rsidR="006B073B">
        <w:t>Zoya Popovi</w:t>
      </w:r>
      <w:r>
        <w:t>ć</w:t>
      </w:r>
      <w:r>
        <w:rPr>
          <w:vertAlign w:val="superscript"/>
        </w:rPr>
        <w:t xml:space="preserve"> </w:t>
      </w:r>
      <w:r w:rsidR="003E3778">
        <w:rPr>
          <w:vertAlign w:val="superscript"/>
        </w:rPr>
        <w:t>1</w:t>
      </w:r>
    </w:p>
    <w:p w14:paraId="43329ACF" w14:textId="266E22D9" w:rsidR="000541C5" w:rsidRPr="00B567D1" w:rsidRDefault="00B713C1" w:rsidP="00B567D1">
      <w:pPr>
        <w:pStyle w:val="Affiliation"/>
      </w:pPr>
      <w:r w:rsidRPr="00B567D1">
        <w:rPr>
          <w:vertAlign w:val="superscript"/>
        </w:rPr>
        <w:t>1</w:t>
      </w:r>
      <w:r w:rsidR="00EF04AD">
        <w:t>University of Colorado, Boulder, CO, USA</w:t>
      </w:r>
      <w:r w:rsidR="00B567D1">
        <w:br/>
      </w:r>
    </w:p>
    <w:p w14:paraId="0769DF0E" w14:textId="4823AD8E" w:rsidR="00CF6BD0" w:rsidRDefault="007F10C8" w:rsidP="00EC1774">
      <w:pPr>
        <w:spacing w:before="240"/>
        <w:ind w:left="1166" w:hanging="1166"/>
        <w:jc w:val="both"/>
        <w:rPr>
          <w:sz w:val="22"/>
          <w:szCs w:val="22"/>
          <w:lang w:val="en-US"/>
        </w:rPr>
      </w:pPr>
      <w:r w:rsidRPr="007F10C8">
        <w:rPr>
          <w:b/>
          <w:sz w:val="22"/>
          <w:szCs w:val="22"/>
          <w:lang w:val="en-US"/>
        </w:rPr>
        <w:t>Keywords</w:t>
      </w:r>
      <w:r>
        <w:rPr>
          <w:sz w:val="22"/>
          <w:szCs w:val="22"/>
          <w:lang w:val="en-US"/>
        </w:rPr>
        <w:t xml:space="preserve">: </w:t>
      </w:r>
      <w:r w:rsidR="00CB1B8D">
        <w:rPr>
          <w:sz w:val="22"/>
          <w:szCs w:val="22"/>
          <w:lang w:val="en-US"/>
        </w:rPr>
        <w:t>power combining, solid-state power amplifiers, heating, mixed waste</w:t>
      </w:r>
    </w:p>
    <w:p w14:paraId="039EC620" w14:textId="5D02A1F0" w:rsidR="00377D86" w:rsidRPr="00935962" w:rsidRDefault="00377D86" w:rsidP="004257CE">
      <w:pPr>
        <w:pStyle w:val="SectionTitle"/>
      </w:pPr>
      <w:r w:rsidRPr="009F2295">
        <w:t>I</w:t>
      </w:r>
      <w:r w:rsidR="00935962" w:rsidRPr="009F2295">
        <w:t>NTRODUCTION</w:t>
      </w:r>
      <w:r w:rsidRPr="00935962">
        <w:t xml:space="preserve"> </w:t>
      </w:r>
    </w:p>
    <w:p w14:paraId="2E904FF1" w14:textId="63985109" w:rsidR="00377D86" w:rsidRDefault="00F42673" w:rsidP="00F42673">
      <w:pPr>
        <w:pStyle w:val="text0"/>
        <w:spacing w:after="120"/>
      </w:pPr>
      <w:r>
        <w:t xml:space="preserve">Pyrolysis, defined as </w:t>
      </w:r>
      <w:r w:rsidR="007555AA">
        <w:t>“</w:t>
      </w:r>
      <w:r>
        <w:t>the thermochemical decomposition of organic material at high temperature and in the absence of oxygen or in an atmosphere of inert gases</w:t>
      </w:r>
      <w:r w:rsidR="007555AA">
        <w:t>”</w:t>
      </w:r>
      <w:r>
        <w:t xml:space="preserve">, </w:t>
      </w:r>
      <w:r w:rsidRPr="00F42673">
        <w:t>has been investigated for feasibility in the municipal solid waste (MSW) sector, where convection-based heating methods for a wide variety of materials have been used</w:t>
      </w:r>
      <w:r>
        <w:t xml:space="preserve"> [</w:t>
      </w:r>
      <w:r w:rsidR="007555AA">
        <w:t>1</w:t>
      </w:r>
      <w:r>
        <w:t>]</w:t>
      </w:r>
      <w:r w:rsidR="00FA1379">
        <w:t xml:space="preserve">. </w:t>
      </w:r>
      <w:r w:rsidR="00671BE7" w:rsidRPr="00671BE7">
        <w:t>Limited work with microwave heating has shown improvement in thermal efficiency, increased speed of reactions, and, in some cases, advantageous modifications of the breakdown process</w:t>
      </w:r>
      <w:r>
        <w:t xml:space="preserve"> when used for pyrolysis</w:t>
      </w:r>
      <w:r w:rsidR="00671BE7" w:rsidRPr="00671BE7">
        <w:t xml:space="preserve"> </w:t>
      </w:r>
      <w:r w:rsidR="00671BE7">
        <w:t>[</w:t>
      </w:r>
      <w:r w:rsidR="007555AA">
        <w:t>2</w:t>
      </w:r>
      <w:r w:rsidR="00671BE7">
        <w:t>]</w:t>
      </w:r>
      <w:r w:rsidR="00671BE7" w:rsidRPr="00671BE7">
        <w:t>.</w:t>
      </w:r>
      <w:r w:rsidR="00A035D0">
        <w:t xml:space="preserve"> P</w:t>
      </w:r>
      <w:r w:rsidR="004C09BD" w:rsidRPr="004C09BD">
        <w:t xml:space="preserve">revious </w:t>
      </w:r>
      <w:r w:rsidR="00A035D0">
        <w:t>work</w:t>
      </w:r>
      <w:r w:rsidR="006857B2">
        <w:t xml:space="preserve"> </w:t>
      </w:r>
      <w:r w:rsidR="00A035D0">
        <w:t>has described</w:t>
      </w:r>
      <w:r w:rsidR="004C09BD" w:rsidRPr="004C09BD">
        <w:t xml:space="preserve"> simulated and measured heating of a uniformly</w:t>
      </w:r>
      <w:r w:rsidR="007B39A3">
        <w:t xml:space="preserve"> </w:t>
      </w:r>
      <w:r w:rsidR="004C09BD" w:rsidRPr="004C09BD">
        <w:t xml:space="preserve">loaded cylindrical cavity, with power delivered from one or two </w:t>
      </w:r>
      <w:proofErr w:type="spellStart"/>
      <w:r w:rsidR="007B39A3">
        <w:t>GaN</w:t>
      </w:r>
      <w:proofErr w:type="spellEnd"/>
      <w:r w:rsidR="007B39A3">
        <w:t xml:space="preserve"> solid-state power amplifiers (</w:t>
      </w:r>
      <w:r w:rsidR="004C09BD" w:rsidRPr="004C09BD">
        <w:t>SSPAs</w:t>
      </w:r>
      <w:r w:rsidR="007B39A3">
        <w:t>)</w:t>
      </w:r>
      <w:r w:rsidR="004C09BD" w:rsidRPr="004C09BD">
        <w:t xml:space="preserve"> driven with a variable relative phase</w:t>
      </w:r>
      <w:r w:rsidR="006857B2">
        <w:t xml:space="preserve"> [</w:t>
      </w:r>
      <w:r w:rsidR="007555AA">
        <w:t>3</w:t>
      </w:r>
      <w:r w:rsidR="006857B2">
        <w:t>]</w:t>
      </w:r>
      <w:r w:rsidR="004C09BD" w:rsidRPr="004C09BD">
        <w:t xml:space="preserve">. </w:t>
      </w:r>
      <w:r w:rsidR="00671BE7">
        <w:t xml:space="preserve">This paper discusses experimental results using loadings consisting of various mixtures of </w:t>
      </w:r>
      <w:r w:rsidR="00D76598">
        <w:t xml:space="preserve">food </w:t>
      </w:r>
      <w:r w:rsidR="00671BE7">
        <w:t xml:space="preserve">waste materials. </w:t>
      </w:r>
      <w:r w:rsidR="006857B2">
        <w:t>We show that spatial power combining</w:t>
      </w:r>
      <w:r w:rsidR="00D9412A">
        <w:t xml:space="preserve"> offers increased uniformity of heating throughout the cavity volume compared to circuit combining</w:t>
      </w:r>
      <w:r w:rsidR="00D76598">
        <w:t>,</w:t>
      </w:r>
      <w:r w:rsidR="006857B2">
        <w:t xml:space="preserve"> </w:t>
      </w:r>
      <w:r w:rsidR="006857B2" w:rsidRPr="004C09BD">
        <w:t>despite</w:t>
      </w:r>
      <w:r w:rsidR="006857B2">
        <w:t xml:space="preserve"> </w:t>
      </w:r>
      <w:r w:rsidR="004C09BD" w:rsidRPr="004C09BD">
        <w:t>the</w:t>
      </w:r>
      <w:r w:rsidR="006857B2">
        <w:t xml:space="preserve"> changes in</w:t>
      </w:r>
      <w:r w:rsidR="004C09BD" w:rsidRPr="004C09BD">
        <w:t xml:space="preserve"> mode distribution</w:t>
      </w:r>
      <w:r w:rsidR="006857B2">
        <w:t xml:space="preserve"> due to non-uniform </w:t>
      </w:r>
      <w:r w:rsidR="00D9412A">
        <w:t>electrical</w:t>
      </w:r>
      <w:r w:rsidR="006857B2">
        <w:t xml:space="preserve"> properties</w:t>
      </w:r>
      <w:r w:rsidR="00D9412A">
        <w:t xml:space="preserve"> in the load</w:t>
      </w:r>
      <w:r w:rsidR="004C09BD" w:rsidRPr="004C09BD">
        <w:t xml:space="preserve">. </w:t>
      </w:r>
      <w:r w:rsidR="006857B2">
        <w:t xml:space="preserve"> </w:t>
      </w:r>
    </w:p>
    <w:p w14:paraId="715792A3" w14:textId="3EF5FB1A" w:rsidR="000A2AFF" w:rsidRPr="00935962" w:rsidRDefault="00D74D3B" w:rsidP="004257CE">
      <w:pPr>
        <w:pStyle w:val="SectionTitle"/>
      </w:pPr>
      <w:r>
        <w:t>meth</w:t>
      </w:r>
      <w:r w:rsidR="00526620">
        <w:t>O</w:t>
      </w:r>
      <w:r w:rsidR="003F0AFB">
        <w:t>dolo</w:t>
      </w:r>
      <w:r w:rsidR="00A32E15">
        <w:t>G</w:t>
      </w:r>
      <w:r w:rsidR="003F0AFB">
        <w:t>y</w:t>
      </w:r>
    </w:p>
    <w:p w14:paraId="6C70E3B9" w14:textId="63A64372" w:rsidR="00286B51" w:rsidRDefault="0087666D" w:rsidP="002A6E9D">
      <w:pPr>
        <w:pStyle w:val="text0"/>
        <w:spacing w:after="120"/>
      </w:pPr>
      <w:r>
        <w:t>The purpose of this work is to investigate microwave heating of mixed waste volumes using the experimental setup</w:t>
      </w:r>
      <w:r w:rsidR="00D76598">
        <w:t>s</w:t>
      </w:r>
      <w:r>
        <w:t xml:space="preserve"> shown in Fig.</w:t>
      </w:r>
      <w:r w:rsidR="007B39A3">
        <w:t xml:space="preserve"> 1.</w:t>
      </w:r>
      <w:r>
        <w:t xml:space="preserve"> </w:t>
      </w:r>
      <w:r w:rsidR="007B39A3">
        <w:t xml:space="preserve">We present a 1.4-L cavity loaded with several different waste mixtures heated with two 2.45-GHz 70-W efficient </w:t>
      </w:r>
      <w:r w:rsidR="007B39A3" w:rsidRPr="004C09BD">
        <w:t>SSPAs</w:t>
      </w:r>
      <w:r w:rsidR="007B39A3">
        <w:t xml:space="preserve"> using both circuit combining with an impedance tuner and spatial power combining. </w:t>
      </w:r>
      <w:r w:rsidR="00A035D0" w:rsidRPr="004C09BD">
        <w:t>To investigate the effects of nonuniform waste materials on heating, measurements are performed for three mixed food waste scenarios:</w:t>
      </w:r>
      <w:r w:rsidR="007B39A3">
        <w:t xml:space="preserve"> (1) </w:t>
      </w:r>
      <w:r w:rsidR="007B39A3" w:rsidRPr="007B39A3">
        <w:t xml:space="preserve">three materials (meat, bread, and paper) layered </w:t>
      </w:r>
      <w:r w:rsidR="007B39A3">
        <w:t>vertically</w:t>
      </w:r>
      <w:r w:rsidR="007B39A3" w:rsidRPr="007B39A3">
        <w:t>, Fig.</w:t>
      </w:r>
      <w:r w:rsidR="006B073B">
        <w:t xml:space="preserve"> 2</w:t>
      </w:r>
      <w:r w:rsidR="007B39A3" w:rsidRPr="007B39A3">
        <w:t>a;</w:t>
      </w:r>
      <w:r w:rsidR="006B073B">
        <w:t xml:space="preserve"> (2) </w:t>
      </w:r>
      <w:r w:rsidR="006B073B" w:rsidRPr="006B073B">
        <w:t>two materials (meat and bread) layered radially</w:t>
      </w:r>
      <w:r w:rsidR="006B073B">
        <w:t>,</w:t>
      </w:r>
      <w:r w:rsidR="006B073B" w:rsidRPr="006B073B">
        <w:t xml:space="preserve"> Fig.</w:t>
      </w:r>
      <w:r w:rsidR="006B073B">
        <w:t xml:space="preserve"> 2</w:t>
      </w:r>
      <w:r w:rsidR="006B073B" w:rsidRPr="006B073B">
        <w:t>b;</w:t>
      </w:r>
      <w:r w:rsidR="006B073B">
        <w:t xml:space="preserve"> (3) v</w:t>
      </w:r>
      <w:r w:rsidR="006B073B" w:rsidRPr="006B073B">
        <w:t xml:space="preserve">arious food waste </w:t>
      </w:r>
      <w:r w:rsidR="00D76598">
        <w:t xml:space="preserve">random </w:t>
      </w:r>
      <w:r w:rsidR="006B073B" w:rsidRPr="006B073B">
        <w:t xml:space="preserve">mixtures, low </w:t>
      </w:r>
      <w:r w:rsidR="00D76598" w:rsidRPr="00D76598">
        <w:rPr>
          <w:i/>
        </w:rPr>
        <w:sym w:font="Symbol" w:char="F065"/>
      </w:r>
      <w:r w:rsidR="00D76598" w:rsidRPr="00D76598">
        <w:rPr>
          <w:vertAlign w:val="subscript"/>
        </w:rPr>
        <w:t>r</w:t>
      </w:r>
      <w:r w:rsidR="006B073B">
        <w:rPr>
          <w:rFonts w:ascii="Arial" w:hAnsi="Arial" w:cs="Arial"/>
          <w:color w:val="202122"/>
          <w:sz w:val="21"/>
          <w:szCs w:val="21"/>
          <w:shd w:val="clear" w:color="auto" w:fill="FFFFFF"/>
        </w:rPr>
        <w:t>,</w:t>
      </w:r>
      <w:r w:rsidR="006B073B" w:rsidRPr="006B073B">
        <w:t xml:space="preserve"> (coffee grinds, paper, oats), medium </w:t>
      </w:r>
      <w:r w:rsidR="00D76598" w:rsidRPr="00D76598">
        <w:rPr>
          <w:i/>
        </w:rPr>
        <w:sym w:font="Symbol" w:char="F065"/>
      </w:r>
      <w:r w:rsidR="00D76598" w:rsidRPr="00D76598">
        <w:rPr>
          <w:vertAlign w:val="subscript"/>
        </w:rPr>
        <w:t>r</w:t>
      </w:r>
      <w:r w:rsidR="006B073B" w:rsidRPr="006B073B">
        <w:t xml:space="preserve"> (coffee grinds, paper, oats, bread), and high </w:t>
      </w:r>
      <w:r w:rsidR="00D76598" w:rsidRPr="00D76598">
        <w:rPr>
          <w:i/>
        </w:rPr>
        <w:sym w:font="Symbol" w:char="F065"/>
      </w:r>
      <w:r w:rsidR="00D76598" w:rsidRPr="00D76598">
        <w:rPr>
          <w:vertAlign w:val="subscript"/>
        </w:rPr>
        <w:t>r</w:t>
      </w:r>
      <w:r w:rsidR="006B073B" w:rsidRPr="006B073B">
        <w:t xml:space="preserve"> (paper, bread, meat), fully filling the cavity, Fig.</w:t>
      </w:r>
      <w:r w:rsidR="006B073B">
        <w:t xml:space="preserve"> 2</w:t>
      </w:r>
      <w:r w:rsidR="006B073B" w:rsidRPr="006B073B">
        <w:t>c.</w:t>
      </w:r>
      <w:r w:rsidR="008743BB">
        <w:t xml:space="preserve"> </w:t>
      </w:r>
    </w:p>
    <w:p w14:paraId="45F45F7F" w14:textId="55EE5AEF" w:rsidR="009E505A" w:rsidRDefault="002A6E9D" w:rsidP="002A6E9D">
      <w:pPr>
        <w:pStyle w:val="text0"/>
        <w:spacing w:after="120"/>
      </w:pPr>
      <w:r w:rsidRPr="004C09BD">
        <w:t xml:space="preserve">The measurements are performed with </w:t>
      </w:r>
      <w:r w:rsidR="00D76598">
        <w:t>approximately</w:t>
      </w:r>
      <w:r w:rsidR="00286B51">
        <w:t xml:space="preserve"> </w:t>
      </w:r>
      <w:r w:rsidRPr="004C09BD">
        <w:t>120W of total applied power (taking reflection into account)</w:t>
      </w:r>
      <w:r w:rsidR="00D76598">
        <w:t xml:space="preserve"> obtained from about 65% efficient </w:t>
      </w:r>
      <w:proofErr w:type="spellStart"/>
      <w:r w:rsidR="00D76598">
        <w:t>GaN</w:t>
      </w:r>
      <w:proofErr w:type="spellEnd"/>
      <w:r w:rsidR="00D76598">
        <w:t xml:space="preserve"> SSPAs</w:t>
      </w:r>
      <w:r w:rsidR="00286B51">
        <w:t xml:space="preserve">. The temperature within the cavity is monitored near the top and at the center of the loaded cavity using thermocouples. </w:t>
      </w:r>
      <w:r w:rsidRPr="004C09BD">
        <w:t xml:space="preserve"> </w:t>
      </w:r>
    </w:p>
    <w:p w14:paraId="6526BCD0" w14:textId="00523D2C" w:rsidR="009E505A" w:rsidRDefault="00C6455F" w:rsidP="00D76598">
      <w:pPr>
        <w:keepNext/>
      </w:pPr>
      <w:r>
        <w:rPr>
          <w:noProof/>
          <w:lang w:val="en-US" w:eastAsia="en-US"/>
        </w:rPr>
        <w:lastRenderedPageBreak/>
        <w:drawing>
          <wp:inline distT="0" distB="0" distL="0" distR="0" wp14:anchorId="52E978E7" wp14:editId="7A73ABF7">
            <wp:extent cx="5029200" cy="160083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9200" cy="1600835"/>
                    </a:xfrm>
                    <a:prstGeom prst="rect">
                      <a:avLst/>
                    </a:prstGeom>
                  </pic:spPr>
                </pic:pic>
              </a:graphicData>
            </a:graphic>
          </wp:inline>
        </w:drawing>
      </w:r>
    </w:p>
    <w:p w14:paraId="7FA44832" w14:textId="018E3E76" w:rsidR="006F4C93" w:rsidRDefault="00AA46DB" w:rsidP="006F4C93">
      <w:pPr>
        <w:tabs>
          <w:tab w:val="left" w:pos="2160"/>
          <w:tab w:val="left" w:pos="6660"/>
        </w:tabs>
        <w:rPr>
          <w:sz w:val="20"/>
          <w:szCs w:val="20"/>
        </w:rPr>
      </w:pPr>
      <w:r>
        <w:rPr>
          <w:sz w:val="20"/>
          <w:szCs w:val="20"/>
        </w:rPr>
        <w:t xml:space="preserve">                     </w:t>
      </w:r>
      <w:r w:rsidR="00C6455F">
        <w:rPr>
          <w:sz w:val="20"/>
          <w:szCs w:val="20"/>
        </w:rPr>
        <w:t xml:space="preserve"> </w:t>
      </w:r>
      <w:r>
        <w:rPr>
          <w:sz w:val="20"/>
          <w:szCs w:val="20"/>
        </w:rPr>
        <w:t xml:space="preserve"> </w:t>
      </w:r>
      <w:r w:rsidR="006F4C93" w:rsidRPr="00935962">
        <w:rPr>
          <w:sz w:val="20"/>
          <w:szCs w:val="20"/>
        </w:rPr>
        <w:t xml:space="preserve">(a)                            </w:t>
      </w:r>
      <w:r w:rsidR="006F4C93">
        <w:rPr>
          <w:sz w:val="20"/>
          <w:szCs w:val="20"/>
        </w:rPr>
        <w:t xml:space="preserve">    </w:t>
      </w:r>
      <w:r>
        <w:rPr>
          <w:sz w:val="20"/>
          <w:szCs w:val="20"/>
        </w:rPr>
        <w:t xml:space="preserve">             </w:t>
      </w:r>
      <w:r w:rsidR="006F4C93">
        <w:rPr>
          <w:sz w:val="20"/>
          <w:szCs w:val="20"/>
        </w:rPr>
        <w:t xml:space="preserve">   </w:t>
      </w:r>
      <w:r w:rsidR="00C6455F">
        <w:rPr>
          <w:sz w:val="20"/>
          <w:szCs w:val="20"/>
        </w:rPr>
        <w:t xml:space="preserve">      </w:t>
      </w:r>
      <w:r w:rsidR="006F4C93">
        <w:rPr>
          <w:sz w:val="20"/>
          <w:szCs w:val="20"/>
        </w:rPr>
        <w:t xml:space="preserve">  </w:t>
      </w:r>
      <w:r w:rsidR="006F4C93" w:rsidRPr="00935962">
        <w:rPr>
          <w:sz w:val="20"/>
          <w:szCs w:val="20"/>
        </w:rPr>
        <w:t>(b)</w:t>
      </w:r>
      <w:r>
        <w:rPr>
          <w:sz w:val="20"/>
          <w:szCs w:val="20"/>
        </w:rPr>
        <w:t xml:space="preserve">                                        </w:t>
      </w:r>
      <w:r w:rsidR="00C6455F">
        <w:rPr>
          <w:sz w:val="20"/>
          <w:szCs w:val="20"/>
        </w:rPr>
        <w:t xml:space="preserve">       </w:t>
      </w:r>
      <w:r>
        <w:rPr>
          <w:sz w:val="20"/>
          <w:szCs w:val="20"/>
        </w:rPr>
        <w:t>(c)</w:t>
      </w:r>
    </w:p>
    <w:p w14:paraId="5C72AF82" w14:textId="5B79B7B9" w:rsidR="006F4C93" w:rsidRDefault="006F4C93" w:rsidP="006F4C93">
      <w:pPr>
        <w:keepNext/>
        <w:jc w:val="center"/>
        <w:rPr>
          <w:sz w:val="20"/>
          <w:szCs w:val="20"/>
        </w:rPr>
      </w:pPr>
      <w:r w:rsidRPr="00CB1B8D">
        <w:rPr>
          <w:sz w:val="20"/>
          <w:szCs w:val="20"/>
        </w:rPr>
        <w:t>Figure 1. S</w:t>
      </w:r>
      <w:r w:rsidR="000A605B">
        <w:rPr>
          <w:sz w:val="20"/>
          <w:szCs w:val="20"/>
        </w:rPr>
        <w:t>implified s</w:t>
      </w:r>
      <w:r w:rsidRPr="00CB1B8D">
        <w:rPr>
          <w:sz w:val="20"/>
          <w:szCs w:val="20"/>
        </w:rPr>
        <w:t xml:space="preserve">chematic </w:t>
      </w:r>
      <w:r w:rsidR="000A605B">
        <w:rPr>
          <w:sz w:val="20"/>
          <w:szCs w:val="20"/>
        </w:rPr>
        <w:t>of microwave heating cavity showing setup</w:t>
      </w:r>
      <w:r w:rsidRPr="00CB1B8D">
        <w:rPr>
          <w:sz w:val="20"/>
          <w:szCs w:val="20"/>
        </w:rPr>
        <w:t xml:space="preserve"> (a)</w:t>
      </w:r>
      <w:r w:rsidR="000A605B">
        <w:rPr>
          <w:sz w:val="20"/>
          <w:szCs w:val="20"/>
        </w:rPr>
        <w:t>, a</w:t>
      </w:r>
      <w:r w:rsidRPr="00CB1B8D">
        <w:rPr>
          <w:sz w:val="20"/>
          <w:szCs w:val="20"/>
        </w:rPr>
        <w:t xml:space="preserve"> </w:t>
      </w:r>
      <w:r w:rsidR="000A605B">
        <w:rPr>
          <w:sz w:val="20"/>
          <w:szCs w:val="20"/>
        </w:rPr>
        <w:t>single port excitation with an impedance tuner and setup</w:t>
      </w:r>
      <w:r w:rsidRPr="00CB1B8D">
        <w:rPr>
          <w:sz w:val="20"/>
          <w:szCs w:val="20"/>
        </w:rPr>
        <w:t xml:space="preserve"> (b)</w:t>
      </w:r>
      <w:r w:rsidR="000A605B">
        <w:rPr>
          <w:sz w:val="20"/>
          <w:szCs w:val="20"/>
        </w:rPr>
        <w:t>, a</w:t>
      </w:r>
      <w:r w:rsidRPr="00CB1B8D">
        <w:rPr>
          <w:sz w:val="20"/>
          <w:szCs w:val="20"/>
        </w:rPr>
        <w:t xml:space="preserve"> </w:t>
      </w:r>
      <w:r w:rsidR="000A605B">
        <w:rPr>
          <w:sz w:val="20"/>
          <w:szCs w:val="20"/>
        </w:rPr>
        <w:t xml:space="preserve">two port excitation </w:t>
      </w:r>
      <w:r w:rsidR="00A95E41">
        <w:rPr>
          <w:sz w:val="20"/>
          <w:szCs w:val="20"/>
        </w:rPr>
        <w:t>used for spatial power combining</w:t>
      </w:r>
      <w:r w:rsidR="000A605B">
        <w:rPr>
          <w:sz w:val="20"/>
          <w:szCs w:val="20"/>
        </w:rPr>
        <w:t>.</w:t>
      </w:r>
      <w:r w:rsidR="00D76598">
        <w:rPr>
          <w:sz w:val="20"/>
          <w:szCs w:val="20"/>
        </w:rPr>
        <w:t xml:space="preserve"> (c) Block diagram of SSPA microwave source. </w:t>
      </w:r>
    </w:p>
    <w:p w14:paraId="688214E9" w14:textId="77777777" w:rsidR="006F4C93" w:rsidRDefault="006F4C93" w:rsidP="009E505A">
      <w:pPr>
        <w:keepNext/>
        <w:jc w:val="center"/>
      </w:pPr>
    </w:p>
    <w:p w14:paraId="78BA663D" w14:textId="0ED038FB" w:rsidR="009E505A" w:rsidRDefault="009E505A" w:rsidP="009E505A">
      <w:pPr>
        <w:keepNext/>
        <w:jc w:val="center"/>
      </w:pPr>
      <w:r>
        <w:rPr>
          <w:noProof/>
          <w:lang w:val="en-US" w:eastAsia="en-US"/>
        </w:rPr>
        <w:drawing>
          <wp:inline distT="0" distB="0" distL="0" distR="0" wp14:anchorId="42626AEC" wp14:editId="2B3EBEF5">
            <wp:extent cx="3164764" cy="1109662"/>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238838" cy="1135634"/>
                    </a:xfrm>
                    <a:prstGeom prst="rect">
                      <a:avLst/>
                    </a:prstGeom>
                  </pic:spPr>
                </pic:pic>
              </a:graphicData>
            </a:graphic>
          </wp:inline>
        </w:drawing>
      </w:r>
    </w:p>
    <w:p w14:paraId="21F13A15" w14:textId="2D291EC8" w:rsidR="009E505A" w:rsidRDefault="009E505A" w:rsidP="009E505A">
      <w:pPr>
        <w:tabs>
          <w:tab w:val="left" w:pos="2160"/>
          <w:tab w:val="left" w:pos="6660"/>
        </w:tabs>
        <w:rPr>
          <w:sz w:val="20"/>
          <w:szCs w:val="20"/>
        </w:rPr>
      </w:pPr>
      <w:r w:rsidRPr="00935962">
        <w:rPr>
          <w:sz w:val="20"/>
          <w:szCs w:val="20"/>
        </w:rPr>
        <w:t xml:space="preserve">                                </w:t>
      </w:r>
      <w:r>
        <w:rPr>
          <w:sz w:val="20"/>
          <w:szCs w:val="20"/>
        </w:rPr>
        <w:t xml:space="preserve">     </w:t>
      </w:r>
      <w:r w:rsidR="006F4C93">
        <w:rPr>
          <w:sz w:val="20"/>
          <w:szCs w:val="20"/>
        </w:rPr>
        <w:t xml:space="preserve">    </w:t>
      </w:r>
      <w:r w:rsidR="009975D9">
        <w:rPr>
          <w:sz w:val="20"/>
          <w:szCs w:val="20"/>
        </w:rPr>
        <w:t xml:space="preserve">     </w:t>
      </w:r>
      <w:r w:rsidR="006F4C93">
        <w:rPr>
          <w:sz w:val="20"/>
          <w:szCs w:val="20"/>
        </w:rPr>
        <w:t xml:space="preserve">  </w:t>
      </w:r>
      <w:r w:rsidR="00052DD0">
        <w:rPr>
          <w:sz w:val="20"/>
          <w:szCs w:val="20"/>
        </w:rPr>
        <w:t xml:space="preserve">  </w:t>
      </w:r>
      <w:r w:rsidRPr="00935962">
        <w:rPr>
          <w:sz w:val="20"/>
          <w:szCs w:val="20"/>
        </w:rPr>
        <w:t xml:space="preserve">(a)                            </w:t>
      </w:r>
      <w:r>
        <w:rPr>
          <w:sz w:val="20"/>
          <w:szCs w:val="20"/>
        </w:rPr>
        <w:t xml:space="preserve"> </w:t>
      </w:r>
      <w:r w:rsidRPr="00935962">
        <w:rPr>
          <w:sz w:val="20"/>
          <w:szCs w:val="20"/>
        </w:rPr>
        <w:t>(b)</w:t>
      </w:r>
      <w:r w:rsidR="006F4C93">
        <w:rPr>
          <w:sz w:val="20"/>
          <w:szCs w:val="20"/>
        </w:rPr>
        <w:t xml:space="preserve">                        (c)</w:t>
      </w:r>
    </w:p>
    <w:p w14:paraId="6DCFDB6D" w14:textId="03072025" w:rsidR="000A605B" w:rsidRDefault="009E505A" w:rsidP="009E505A">
      <w:pPr>
        <w:keepNext/>
        <w:jc w:val="center"/>
        <w:rPr>
          <w:sz w:val="20"/>
          <w:szCs w:val="20"/>
        </w:rPr>
      </w:pPr>
      <w:r w:rsidRPr="00CB1B8D">
        <w:rPr>
          <w:sz w:val="20"/>
          <w:szCs w:val="20"/>
        </w:rPr>
        <w:t xml:space="preserve">Figure </w:t>
      </w:r>
      <w:r w:rsidR="006F4C93">
        <w:rPr>
          <w:sz w:val="20"/>
          <w:szCs w:val="20"/>
        </w:rPr>
        <w:t>2</w:t>
      </w:r>
      <w:r w:rsidRPr="00CB1B8D">
        <w:rPr>
          <w:sz w:val="20"/>
          <w:szCs w:val="20"/>
        </w:rPr>
        <w:t xml:space="preserve">. </w:t>
      </w:r>
      <w:r w:rsidR="000A605B">
        <w:rPr>
          <w:sz w:val="20"/>
          <w:szCs w:val="20"/>
        </w:rPr>
        <w:t>Diagram showing three different cavity loading cases:</w:t>
      </w:r>
      <w:r w:rsidRPr="00CB1B8D">
        <w:rPr>
          <w:sz w:val="20"/>
          <w:szCs w:val="20"/>
        </w:rPr>
        <w:t xml:space="preserve"> (a) </w:t>
      </w:r>
      <w:r w:rsidR="000A605B">
        <w:rPr>
          <w:sz w:val="20"/>
          <w:szCs w:val="20"/>
        </w:rPr>
        <w:t>vertically layered paper, meat,        and bread;</w:t>
      </w:r>
      <w:r w:rsidRPr="00CB1B8D">
        <w:rPr>
          <w:sz w:val="20"/>
          <w:szCs w:val="20"/>
        </w:rPr>
        <w:t xml:space="preserve"> (b) </w:t>
      </w:r>
      <w:r w:rsidR="000A605B">
        <w:rPr>
          <w:sz w:val="20"/>
          <w:szCs w:val="20"/>
        </w:rPr>
        <w:t xml:space="preserve">radially layered meat and bread with styrofoam </w:t>
      </w:r>
      <w:r w:rsidR="000A605B" w:rsidRPr="000A605B">
        <w:rPr>
          <w:sz w:val="20"/>
          <w:szCs w:val="20"/>
        </w:rPr>
        <w:t>separator</w:t>
      </w:r>
      <w:r w:rsidR="000A605B">
        <w:rPr>
          <w:sz w:val="20"/>
          <w:szCs w:val="20"/>
        </w:rPr>
        <w:t>;</w:t>
      </w:r>
      <w:r w:rsidR="000A605B" w:rsidRPr="000A605B">
        <w:rPr>
          <w:sz w:val="20"/>
          <w:szCs w:val="20"/>
        </w:rPr>
        <w:t xml:space="preserve"> </w:t>
      </w:r>
      <w:r w:rsidR="000A605B">
        <w:rPr>
          <w:sz w:val="20"/>
          <w:szCs w:val="20"/>
        </w:rPr>
        <w:t xml:space="preserve">(c) mixed waste vith </w:t>
      </w:r>
    </w:p>
    <w:p w14:paraId="3E4DFE49" w14:textId="21308A8F" w:rsidR="009E505A" w:rsidRDefault="000A605B" w:rsidP="009E505A">
      <w:pPr>
        <w:keepNext/>
        <w:jc w:val="center"/>
        <w:rPr>
          <w:sz w:val="20"/>
          <w:szCs w:val="20"/>
        </w:rPr>
      </w:pPr>
      <w:r>
        <w:rPr>
          <w:sz w:val="20"/>
          <w:szCs w:val="20"/>
        </w:rPr>
        <w:t>variable relative permittivity.</w:t>
      </w:r>
    </w:p>
    <w:p w14:paraId="5E404359" w14:textId="77777777" w:rsidR="00AA46DB" w:rsidRDefault="00AA46DB" w:rsidP="009E505A">
      <w:pPr>
        <w:keepNext/>
        <w:jc w:val="center"/>
        <w:rPr>
          <w:sz w:val="20"/>
          <w:szCs w:val="20"/>
        </w:rPr>
      </w:pPr>
    </w:p>
    <w:p w14:paraId="3D499A72" w14:textId="0507217D" w:rsidR="00794B1B" w:rsidRDefault="00794B1B" w:rsidP="004257CE">
      <w:pPr>
        <w:pStyle w:val="SectionTitle"/>
      </w:pPr>
      <w:r w:rsidRPr="00935962">
        <w:t>R</w:t>
      </w:r>
      <w:r>
        <w:t>ESULTS</w:t>
      </w:r>
    </w:p>
    <w:p w14:paraId="7FB3107C" w14:textId="0F890755" w:rsidR="00C40140" w:rsidRDefault="00AF305F" w:rsidP="00286B51">
      <w:pPr>
        <w:pStyle w:val="text0"/>
        <w:spacing w:after="120"/>
      </w:pPr>
      <w:r>
        <w:t>The results for cases (1) and (2) are shown in Fig. 3</w:t>
      </w:r>
      <w:r w:rsidR="008E63BC">
        <w:t>a and Fig. 3b</w:t>
      </w:r>
      <w:r w:rsidR="00D76598">
        <w:t>,</w:t>
      </w:r>
      <w:r w:rsidR="008E63BC">
        <w:t xml:space="preserve"> respectively</w:t>
      </w:r>
      <w:r>
        <w:t xml:space="preserve">. </w:t>
      </w:r>
      <w:r w:rsidR="00286B51" w:rsidRPr="004C09BD">
        <w:t>These measurements show that the temperature at</w:t>
      </w:r>
      <w:r w:rsidR="00C40140">
        <w:t xml:space="preserve"> the top</w:t>
      </w:r>
      <w:r w:rsidR="00286B51" w:rsidRPr="004C09BD">
        <w:t xml:space="preserve"> thermocouple is heating faster with the circuit power combining and a single-probe feed than with dual-feed spatial combining. However, spatial combining heats the center portion of the waste volume significantly faster, as shown by the more uniform temperature in the center and top of the cavity.</w:t>
      </w:r>
      <w:r w:rsidR="00183380">
        <w:t xml:space="preserve"> Notice that the temperature difference between the two thermocouples is reduced in Fig. 3b for the circuit combined case. This is likely due to the slower heating rate </w:t>
      </w:r>
      <w:r w:rsidR="00D51CCF">
        <w:t xml:space="preserve">because </w:t>
      </w:r>
      <w:r w:rsidR="00AA46DB">
        <w:t xml:space="preserve">in this case the </w:t>
      </w:r>
      <w:proofErr w:type="spellStart"/>
      <w:r w:rsidR="00AA46DB">
        <w:t>lossier</w:t>
      </w:r>
      <w:proofErr w:type="spellEnd"/>
      <w:r w:rsidR="00AA46DB">
        <w:t xml:space="preserve"> </w:t>
      </w:r>
      <w:r w:rsidR="00183380">
        <w:t xml:space="preserve">meat loading </w:t>
      </w:r>
      <w:r w:rsidR="00AA46DB">
        <w:t xml:space="preserve">is located </w:t>
      </w:r>
      <w:r w:rsidR="00183380">
        <w:t xml:space="preserve">directly below the excitation. </w:t>
      </w:r>
    </w:p>
    <w:p w14:paraId="7346D681" w14:textId="3DD1A9CB" w:rsidR="0001613D" w:rsidRPr="00935962" w:rsidRDefault="00AA46DB" w:rsidP="0001613D">
      <w:pPr>
        <w:pStyle w:val="text0"/>
      </w:pPr>
      <w:r>
        <w:t>In case (3), the cavity i</w:t>
      </w:r>
      <w:r w:rsidR="0001613D">
        <w:t>s filled with low, medium, and high permittivity mixtures. Two sets of measurements are presented: one with a single feed with</w:t>
      </w:r>
      <w:r>
        <w:t xml:space="preserve"> an impedance tuner   (Fig. 4a);</w:t>
      </w:r>
      <w:r w:rsidR="0001613D">
        <w:t xml:space="preserve"> and the other with two feeds and phase adjustment for best match (Fig. 4b). Similar to the cases presented in Fig. 3, spatial power combining demonstrates better </w:t>
      </w:r>
      <w:r>
        <w:t>heating uniformity compared to</w:t>
      </w:r>
      <w:r w:rsidR="0001613D">
        <w:t xml:space="preserve"> a single-port excitation</w:t>
      </w:r>
      <w:r>
        <w:t>,</w:t>
      </w:r>
      <w:r w:rsidR="002F7F0F">
        <w:t xml:space="preserve"> with t</w:t>
      </w:r>
      <w:r w:rsidR="0001613D">
        <w:t xml:space="preserve">he exception </w:t>
      </w:r>
      <w:r w:rsidR="002F7F0F">
        <w:t>of</w:t>
      </w:r>
      <w:r w:rsidR="0001613D">
        <w:t xml:space="preserve"> the low-permittivity mixture case</w:t>
      </w:r>
      <w:r w:rsidR="002F7F0F">
        <w:t>.</w:t>
      </w:r>
    </w:p>
    <w:p w14:paraId="5FBC6934" w14:textId="5A1CDBC9" w:rsidR="009975D9" w:rsidRDefault="009975D9" w:rsidP="00286B51">
      <w:pPr>
        <w:pStyle w:val="text0"/>
        <w:spacing w:after="120"/>
      </w:pPr>
    </w:p>
    <w:p w14:paraId="0ABEDDF6" w14:textId="5755CD1B" w:rsidR="00052DD0" w:rsidRDefault="00052DD0" w:rsidP="009975D9">
      <w:pPr>
        <w:pStyle w:val="text0"/>
        <w:spacing w:after="120"/>
        <w:jc w:val="center"/>
      </w:pPr>
      <w:r>
        <w:rPr>
          <w:noProof/>
          <w:lang w:eastAsia="en-US"/>
        </w:rPr>
        <w:lastRenderedPageBreak/>
        <w:drawing>
          <wp:inline distT="0" distB="0" distL="0" distR="0" wp14:anchorId="75F13853" wp14:editId="2666B3D7">
            <wp:extent cx="4872038" cy="1331198"/>
            <wp:effectExtent l="0" t="0" r="0" b="0"/>
            <wp:docPr id="10"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890304" cy="1336189"/>
                    </a:xfrm>
                    <a:prstGeom prst="rect">
                      <a:avLst/>
                    </a:prstGeom>
                  </pic:spPr>
                </pic:pic>
              </a:graphicData>
            </a:graphic>
          </wp:inline>
        </w:drawing>
      </w:r>
    </w:p>
    <w:p w14:paraId="78420B4F" w14:textId="298B9C8C" w:rsidR="00052DD0" w:rsidRDefault="00052DD0" w:rsidP="00052DD0">
      <w:pPr>
        <w:tabs>
          <w:tab w:val="left" w:pos="2160"/>
          <w:tab w:val="left" w:pos="6660"/>
        </w:tabs>
        <w:rPr>
          <w:sz w:val="20"/>
          <w:szCs w:val="20"/>
        </w:rPr>
      </w:pPr>
      <w:r w:rsidRPr="00935962">
        <w:rPr>
          <w:sz w:val="20"/>
          <w:szCs w:val="20"/>
        </w:rPr>
        <w:t xml:space="preserve">                                </w:t>
      </w:r>
      <w:r>
        <w:rPr>
          <w:sz w:val="20"/>
          <w:szCs w:val="20"/>
        </w:rPr>
        <w:t xml:space="preserve">       </w:t>
      </w:r>
      <w:r w:rsidRPr="00935962">
        <w:rPr>
          <w:sz w:val="20"/>
          <w:szCs w:val="20"/>
        </w:rPr>
        <w:t xml:space="preserve">(a)                            </w:t>
      </w:r>
      <w:r>
        <w:rPr>
          <w:sz w:val="20"/>
          <w:szCs w:val="20"/>
        </w:rPr>
        <w:t xml:space="preserve">         </w:t>
      </w:r>
      <w:r w:rsidRPr="00935962">
        <w:rPr>
          <w:sz w:val="20"/>
          <w:szCs w:val="20"/>
        </w:rPr>
        <w:t xml:space="preserve">                                   </w:t>
      </w:r>
      <w:r>
        <w:rPr>
          <w:sz w:val="20"/>
          <w:szCs w:val="20"/>
        </w:rPr>
        <w:t xml:space="preserve">     </w:t>
      </w:r>
      <w:r w:rsidRPr="00935962">
        <w:rPr>
          <w:sz w:val="20"/>
          <w:szCs w:val="20"/>
        </w:rPr>
        <w:t>(b)</w:t>
      </w:r>
    </w:p>
    <w:p w14:paraId="18B8D3E2" w14:textId="2B65D80A" w:rsidR="00052DD0" w:rsidRDefault="00052DD0" w:rsidP="00052DD0">
      <w:pPr>
        <w:keepNext/>
        <w:jc w:val="center"/>
        <w:rPr>
          <w:sz w:val="20"/>
          <w:szCs w:val="20"/>
        </w:rPr>
      </w:pPr>
      <w:r w:rsidRPr="00CB1B8D">
        <w:rPr>
          <w:sz w:val="20"/>
          <w:szCs w:val="20"/>
        </w:rPr>
        <w:t xml:space="preserve">Figure </w:t>
      </w:r>
      <w:r w:rsidR="00212377">
        <w:rPr>
          <w:sz w:val="20"/>
          <w:szCs w:val="20"/>
        </w:rPr>
        <w:t>3</w:t>
      </w:r>
      <w:r w:rsidRPr="00CB1B8D">
        <w:rPr>
          <w:sz w:val="20"/>
          <w:szCs w:val="20"/>
        </w:rPr>
        <w:t>.</w:t>
      </w:r>
      <w:r w:rsidR="000A605B">
        <w:rPr>
          <w:sz w:val="20"/>
          <w:szCs w:val="20"/>
        </w:rPr>
        <w:t xml:space="preserve"> Measured temperature change over time for top and center thermocouples using </w:t>
      </w:r>
      <w:r w:rsidRPr="00CB1B8D">
        <w:rPr>
          <w:sz w:val="20"/>
          <w:szCs w:val="20"/>
        </w:rPr>
        <w:t xml:space="preserve">(a) </w:t>
      </w:r>
      <w:r w:rsidR="000A605B">
        <w:rPr>
          <w:sz w:val="20"/>
          <w:szCs w:val="20"/>
        </w:rPr>
        <w:t>vertically layered loading shown in Fig. 2a</w:t>
      </w:r>
      <w:r w:rsidRPr="00CB1B8D">
        <w:rPr>
          <w:sz w:val="20"/>
          <w:szCs w:val="20"/>
        </w:rPr>
        <w:t xml:space="preserve"> </w:t>
      </w:r>
      <w:r w:rsidR="000A605B">
        <w:rPr>
          <w:sz w:val="20"/>
          <w:szCs w:val="20"/>
        </w:rPr>
        <w:t xml:space="preserve">and </w:t>
      </w:r>
      <w:r w:rsidRPr="00CB1B8D">
        <w:rPr>
          <w:sz w:val="20"/>
          <w:szCs w:val="20"/>
        </w:rPr>
        <w:t xml:space="preserve">(b) </w:t>
      </w:r>
      <w:r w:rsidR="000A605B">
        <w:rPr>
          <w:sz w:val="20"/>
          <w:szCs w:val="20"/>
        </w:rPr>
        <w:t>radially layered loading shown in Fig. 2b</w:t>
      </w:r>
      <w:r w:rsidRPr="00CB1B8D">
        <w:rPr>
          <w:sz w:val="20"/>
          <w:szCs w:val="20"/>
        </w:rPr>
        <w:t>.</w:t>
      </w:r>
    </w:p>
    <w:p w14:paraId="11AA5B21" w14:textId="77777777" w:rsidR="00052DD0" w:rsidRDefault="00052DD0" w:rsidP="009975D9">
      <w:pPr>
        <w:pStyle w:val="text0"/>
        <w:spacing w:after="120"/>
        <w:jc w:val="center"/>
      </w:pPr>
    </w:p>
    <w:p w14:paraId="3A4FC51F" w14:textId="2A3B9EB3" w:rsidR="009975D9" w:rsidRDefault="00613E20" w:rsidP="009975D9">
      <w:pPr>
        <w:pStyle w:val="text0"/>
        <w:spacing w:after="120"/>
        <w:jc w:val="center"/>
      </w:pPr>
      <w:r>
        <w:rPr>
          <w:noProof/>
          <w:lang w:eastAsia="en-US"/>
        </w:rPr>
        <w:drawing>
          <wp:inline distT="0" distB="0" distL="0" distR="0" wp14:anchorId="4C44102B" wp14:editId="7CDD9EFE">
            <wp:extent cx="4895850" cy="1289488"/>
            <wp:effectExtent l="0" t="0" r="0" b="0"/>
            <wp:docPr id="12" name="Picture 12" descr="Graphical user interface, 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chart, line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903317" cy="1291455"/>
                    </a:xfrm>
                    <a:prstGeom prst="rect">
                      <a:avLst/>
                    </a:prstGeom>
                  </pic:spPr>
                </pic:pic>
              </a:graphicData>
            </a:graphic>
          </wp:inline>
        </w:drawing>
      </w:r>
    </w:p>
    <w:p w14:paraId="3CEA1F05" w14:textId="3D000C79" w:rsidR="009975D9" w:rsidRDefault="009975D9" w:rsidP="009975D9">
      <w:pPr>
        <w:tabs>
          <w:tab w:val="left" w:pos="2160"/>
          <w:tab w:val="left" w:pos="6660"/>
        </w:tabs>
        <w:rPr>
          <w:sz w:val="20"/>
          <w:szCs w:val="20"/>
        </w:rPr>
      </w:pPr>
      <w:r w:rsidRPr="00935962">
        <w:rPr>
          <w:sz w:val="20"/>
          <w:szCs w:val="20"/>
        </w:rPr>
        <w:t xml:space="preserve">                                </w:t>
      </w:r>
      <w:r>
        <w:rPr>
          <w:sz w:val="20"/>
          <w:szCs w:val="20"/>
        </w:rPr>
        <w:t xml:space="preserve">    </w:t>
      </w:r>
      <w:r w:rsidR="00052DD0">
        <w:rPr>
          <w:sz w:val="20"/>
          <w:szCs w:val="20"/>
        </w:rPr>
        <w:t xml:space="preserve">     </w:t>
      </w:r>
      <w:r>
        <w:rPr>
          <w:sz w:val="20"/>
          <w:szCs w:val="20"/>
        </w:rPr>
        <w:t xml:space="preserve"> </w:t>
      </w:r>
      <w:r w:rsidRPr="00935962">
        <w:rPr>
          <w:sz w:val="20"/>
          <w:szCs w:val="20"/>
        </w:rPr>
        <w:t xml:space="preserve">(a)                            </w:t>
      </w:r>
      <w:r>
        <w:rPr>
          <w:sz w:val="20"/>
          <w:szCs w:val="20"/>
        </w:rPr>
        <w:t xml:space="preserve">         </w:t>
      </w:r>
      <w:r w:rsidRPr="00935962">
        <w:rPr>
          <w:sz w:val="20"/>
          <w:szCs w:val="20"/>
        </w:rPr>
        <w:t xml:space="preserve">                                  </w:t>
      </w:r>
      <w:r w:rsidR="00052DD0">
        <w:rPr>
          <w:sz w:val="20"/>
          <w:szCs w:val="20"/>
        </w:rPr>
        <w:t xml:space="preserve">    </w:t>
      </w:r>
      <w:r w:rsidRPr="00935962">
        <w:rPr>
          <w:sz w:val="20"/>
          <w:szCs w:val="20"/>
        </w:rPr>
        <w:t xml:space="preserve"> (b)</w:t>
      </w:r>
    </w:p>
    <w:p w14:paraId="393BFBF1" w14:textId="440CA426" w:rsidR="009975D9" w:rsidRDefault="009975D9" w:rsidP="000A605B">
      <w:pPr>
        <w:keepNext/>
        <w:jc w:val="center"/>
      </w:pPr>
      <w:r w:rsidRPr="00CB1B8D">
        <w:rPr>
          <w:sz w:val="20"/>
          <w:szCs w:val="20"/>
        </w:rPr>
        <w:t xml:space="preserve">Figure </w:t>
      </w:r>
      <w:r>
        <w:rPr>
          <w:sz w:val="20"/>
          <w:szCs w:val="20"/>
        </w:rPr>
        <w:t>4</w:t>
      </w:r>
      <w:r w:rsidRPr="00CB1B8D">
        <w:rPr>
          <w:sz w:val="20"/>
          <w:szCs w:val="20"/>
        </w:rPr>
        <w:t>.</w:t>
      </w:r>
      <w:r w:rsidR="000A605B">
        <w:rPr>
          <w:sz w:val="20"/>
          <w:szCs w:val="20"/>
        </w:rPr>
        <w:t xml:space="preserve"> Measured temperature change over time for </w:t>
      </w:r>
      <w:r w:rsidR="00AA46DB">
        <w:rPr>
          <w:sz w:val="20"/>
          <w:szCs w:val="20"/>
        </w:rPr>
        <w:t xml:space="preserve">top and center thermocouples using (a) circuit combining and (b) spatial power combining for low, medium and high </w:t>
      </w:r>
      <w:r w:rsidR="00AA46DB" w:rsidRPr="00AA46DB">
        <w:rPr>
          <w:i/>
          <w:sz w:val="22"/>
        </w:rPr>
        <w:sym w:font="Symbol" w:char="F065"/>
      </w:r>
      <w:r w:rsidR="00AA46DB" w:rsidRPr="00AA46DB">
        <w:rPr>
          <w:sz w:val="22"/>
          <w:vertAlign w:val="subscript"/>
        </w:rPr>
        <w:t>r</w:t>
      </w:r>
      <w:r w:rsidR="00AA46DB" w:rsidRPr="00AA46DB">
        <w:rPr>
          <w:sz w:val="22"/>
        </w:rPr>
        <w:t xml:space="preserve"> loadings</w:t>
      </w:r>
      <w:r w:rsidR="00AA46DB">
        <w:t>.</w:t>
      </w:r>
    </w:p>
    <w:p w14:paraId="457CC8B4" w14:textId="54E628F1" w:rsidR="00CF6BD0" w:rsidRPr="00AD2D28" w:rsidRDefault="00AD2D28" w:rsidP="004257CE">
      <w:pPr>
        <w:pStyle w:val="SectionTitle"/>
      </w:pPr>
      <w:r>
        <w:t xml:space="preserve">DISCUSSION </w:t>
      </w:r>
    </w:p>
    <w:p w14:paraId="7954EE34" w14:textId="69CAB1E4" w:rsidR="00320335" w:rsidRPr="00DC2CEF" w:rsidRDefault="00183380" w:rsidP="00320335">
      <w:pPr>
        <w:pStyle w:val="text0"/>
      </w:pPr>
      <w:r>
        <w:t>Measurements show that spatial power combining p</w:t>
      </w:r>
      <w:r w:rsidR="00D9412A">
        <w:t>rovides increased heating uniformity compared to circuit combining using an impedance tuner to match</w:t>
      </w:r>
      <w:r w:rsidR="00837039">
        <w:t xml:space="preserve"> </w:t>
      </w:r>
      <w:r w:rsidR="00D9412A">
        <w:t>to</w:t>
      </w:r>
      <w:r>
        <w:t xml:space="preserve"> mixed waste loadings with variable and non-uniform dielectric properties.</w:t>
      </w:r>
      <w:r w:rsidR="00320335" w:rsidRPr="00A82473">
        <w:t xml:space="preserve"> </w:t>
      </w:r>
      <w:r w:rsidR="00DC2CEF">
        <w:t xml:space="preserve">However, there </w:t>
      </w:r>
      <w:r w:rsidR="00AA46DB">
        <w:t xml:space="preserve">is not </w:t>
      </w:r>
      <w:r w:rsidR="00DC2CEF">
        <w:t>a significant difference between the two methods of power combining for a low</w:t>
      </w:r>
      <w:r w:rsidR="00D76598">
        <w:t xml:space="preserve"> </w:t>
      </w:r>
      <w:r w:rsidR="00D76598" w:rsidRPr="00D76598">
        <w:rPr>
          <w:i/>
        </w:rPr>
        <w:sym w:font="Symbol" w:char="F065"/>
      </w:r>
      <w:r w:rsidR="00D76598" w:rsidRPr="00D76598">
        <w:rPr>
          <w:vertAlign w:val="subscript"/>
        </w:rPr>
        <w:t>r</w:t>
      </w:r>
      <w:r w:rsidR="00DC2CEF">
        <w:t xml:space="preserve"> loading</w:t>
      </w:r>
      <w:r w:rsidR="00AA46DB">
        <w:t xml:space="preserve">, </w:t>
      </w:r>
      <w:r w:rsidR="002F7F0F">
        <w:t>likely due to the increased coupling between feed ports and larger penetration depth.</w:t>
      </w:r>
    </w:p>
    <w:p w14:paraId="486C3903" w14:textId="77777777" w:rsidR="002513CE" w:rsidRPr="006809E3" w:rsidRDefault="002513CE" w:rsidP="004257CE">
      <w:pPr>
        <w:pStyle w:val="SectionTitle"/>
      </w:pPr>
      <w:r>
        <w:t>Conclusion</w:t>
      </w:r>
    </w:p>
    <w:p w14:paraId="7AD3F7F6" w14:textId="469FB6FB" w:rsidR="002513CE" w:rsidRDefault="00132449" w:rsidP="004257CE">
      <w:pPr>
        <w:pStyle w:val="text0"/>
        <w:spacing w:after="120"/>
      </w:pPr>
      <w:r>
        <w:t xml:space="preserve">It is found that spatial power combining of SSPAs improves uniformity of microwave heating when the heating cavity is loaded with nonuniform mixed food waste. </w:t>
      </w:r>
    </w:p>
    <w:p w14:paraId="30DC8A56" w14:textId="77777777" w:rsidR="00121BEC" w:rsidRPr="00695B79" w:rsidRDefault="00185981" w:rsidP="004257CE">
      <w:pPr>
        <w:pStyle w:val="SectionTitle"/>
      </w:pPr>
      <w:r w:rsidRPr="00695B79">
        <w:t>R</w:t>
      </w:r>
      <w:r w:rsidR="00695B79" w:rsidRPr="00695B79">
        <w:t xml:space="preserve">EFERENCES </w:t>
      </w:r>
    </w:p>
    <w:p w14:paraId="0D984DD1" w14:textId="5F93187F" w:rsidR="00F42673" w:rsidRDefault="007555AA" w:rsidP="007555AA">
      <w:pPr>
        <w:pStyle w:val="ref"/>
      </w:pPr>
      <w:proofErr w:type="spellStart"/>
      <w:r w:rsidRPr="007555AA">
        <w:t>Czajczyńska</w:t>
      </w:r>
      <w:proofErr w:type="spellEnd"/>
      <w:r w:rsidRPr="007555AA">
        <w:t xml:space="preserve">, D., </w:t>
      </w:r>
      <w:proofErr w:type="spellStart"/>
      <w:r w:rsidRPr="007555AA">
        <w:t>Nannou</w:t>
      </w:r>
      <w:proofErr w:type="spellEnd"/>
      <w:r w:rsidRPr="007555AA">
        <w:t xml:space="preserve">, T., </w:t>
      </w:r>
      <w:proofErr w:type="spellStart"/>
      <w:r w:rsidRPr="007555AA">
        <w:t>Anguilano</w:t>
      </w:r>
      <w:proofErr w:type="spellEnd"/>
      <w:r w:rsidRPr="007555AA">
        <w:t xml:space="preserve">, L., </w:t>
      </w:r>
      <w:proofErr w:type="spellStart"/>
      <w:r w:rsidRPr="007555AA">
        <w:t>Krzyżyńska</w:t>
      </w:r>
      <w:proofErr w:type="spellEnd"/>
      <w:r w:rsidRPr="007555AA">
        <w:t xml:space="preserve">, R., Ghazal, H., Spencer, N. and </w:t>
      </w:r>
      <w:proofErr w:type="spellStart"/>
      <w:r w:rsidRPr="007555AA">
        <w:t>Jouhara</w:t>
      </w:r>
      <w:proofErr w:type="spellEnd"/>
      <w:r w:rsidRPr="007555AA">
        <w:t>, H., 2017. Potentials of pyrolysis processes in the waste management sector. </w:t>
      </w:r>
      <w:r w:rsidRPr="007555AA">
        <w:rPr>
          <w:i/>
          <w:iCs/>
        </w:rPr>
        <w:t>Energy Procedia</w:t>
      </w:r>
      <w:r w:rsidRPr="007555AA">
        <w:t>, </w:t>
      </w:r>
      <w:r w:rsidRPr="007555AA">
        <w:rPr>
          <w:i/>
          <w:iCs/>
        </w:rPr>
        <w:t>123</w:t>
      </w:r>
      <w:r w:rsidRPr="007555AA">
        <w:t>, pp.387-394.</w:t>
      </w:r>
    </w:p>
    <w:p w14:paraId="291F9794" w14:textId="405888E1" w:rsidR="007555AA" w:rsidRDefault="007555AA" w:rsidP="007555AA">
      <w:pPr>
        <w:pStyle w:val="ref"/>
      </w:pPr>
      <w:r w:rsidRPr="007555AA">
        <w:t xml:space="preserve">Fernández </w:t>
      </w:r>
      <w:proofErr w:type="spellStart"/>
      <w:r w:rsidRPr="007555AA">
        <w:t>Díez</w:t>
      </w:r>
      <w:proofErr w:type="spellEnd"/>
      <w:r w:rsidRPr="007555AA">
        <w:t xml:space="preserve">, Y., </w:t>
      </w:r>
      <w:proofErr w:type="spellStart"/>
      <w:r w:rsidRPr="007555AA">
        <w:t>Arenillas</w:t>
      </w:r>
      <w:proofErr w:type="spellEnd"/>
      <w:r w:rsidRPr="007555AA">
        <w:t xml:space="preserve"> de la Puente, A. and Menéndez Díaz, J.Á., 2011. </w:t>
      </w:r>
      <w:r w:rsidRPr="007555AA">
        <w:rPr>
          <w:i/>
          <w:iCs/>
        </w:rPr>
        <w:t>Microwave heating applied to pyrolysis</w:t>
      </w:r>
      <w:r w:rsidRPr="007555AA">
        <w:t xml:space="preserve">. </w:t>
      </w:r>
      <w:proofErr w:type="spellStart"/>
      <w:r w:rsidRPr="007555AA">
        <w:t>InTech</w:t>
      </w:r>
      <w:proofErr w:type="spellEnd"/>
      <w:r w:rsidRPr="007555AA">
        <w:t>.</w:t>
      </w:r>
    </w:p>
    <w:p w14:paraId="35A729D1" w14:textId="04EBEC08" w:rsidR="00695B79" w:rsidRPr="00695B79" w:rsidRDefault="00132449" w:rsidP="00132449">
      <w:pPr>
        <w:pStyle w:val="ref"/>
      </w:pPr>
      <w:r>
        <w:t>Robinson, M., Yakovlev, V., Popovic, Z., “E</w:t>
      </w:r>
      <w:r w:rsidRPr="00132449">
        <w:t>xperimental and computational study of microwave heating in single-stream waste processing</w:t>
      </w:r>
      <w:r>
        <w:t xml:space="preserve">,” </w:t>
      </w:r>
      <w:r w:rsidRPr="00132449">
        <w:rPr>
          <w:i/>
        </w:rPr>
        <w:t>IMPI 2021, Savannah</w:t>
      </w:r>
      <w:r>
        <w:t xml:space="preserve">, June 2021. </w:t>
      </w:r>
    </w:p>
    <w:sectPr w:rsidR="00695B79" w:rsidRPr="00695B79" w:rsidSect="00B00687">
      <w:headerReference w:type="default" r:id="rId12"/>
      <w:footerReference w:type="even" r:id="rId13"/>
      <w:footerReference w:type="default" r:id="rId14"/>
      <w:pgSz w:w="12240" w:h="15840" w:code="1"/>
      <w:pgMar w:top="2160" w:right="2160" w:bottom="2160" w:left="216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4D4D9" w14:textId="77777777" w:rsidR="009F77C4" w:rsidRDefault="009F77C4">
      <w:r>
        <w:separator/>
      </w:r>
    </w:p>
  </w:endnote>
  <w:endnote w:type="continuationSeparator" w:id="0">
    <w:p w14:paraId="6219B7BB" w14:textId="77777777" w:rsidR="009F77C4" w:rsidRDefault="009F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CD6A" w14:textId="77777777" w:rsidR="000C1C64" w:rsidRDefault="002D4055" w:rsidP="00EC0D1F">
    <w:pPr>
      <w:pStyle w:val="Footer"/>
      <w:framePr w:wrap="around" w:vAnchor="text" w:hAnchor="margin" w:xAlign="center" w:y="1"/>
      <w:rPr>
        <w:rStyle w:val="PageNumber"/>
      </w:rPr>
    </w:pPr>
    <w:r>
      <w:rPr>
        <w:rStyle w:val="PageNumber"/>
      </w:rPr>
      <w:fldChar w:fldCharType="begin"/>
    </w:r>
    <w:r w:rsidR="000C1C64">
      <w:rPr>
        <w:rStyle w:val="PageNumber"/>
      </w:rPr>
      <w:instrText xml:space="preserve">PAGE  </w:instrText>
    </w:r>
    <w:r>
      <w:rPr>
        <w:rStyle w:val="PageNumber"/>
      </w:rPr>
      <w:fldChar w:fldCharType="end"/>
    </w:r>
  </w:p>
  <w:p w14:paraId="4BCF1B1F" w14:textId="77777777" w:rsidR="000C1C64" w:rsidRDefault="000C1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5F06" w14:textId="1D1805D1" w:rsidR="000C1C64" w:rsidRPr="00B00687" w:rsidRDefault="000C1C64" w:rsidP="002513CE">
    <w:pPr>
      <w:pStyle w:val="Footer"/>
      <w:rPr>
        <w:sz w:val="20"/>
        <w:szCs w:val="20"/>
      </w:rPr>
    </w:pPr>
    <w:r w:rsidRPr="00B00687">
      <w:rPr>
        <w:sz w:val="20"/>
        <w:szCs w:val="20"/>
      </w:rPr>
      <w:t>(c) I</w:t>
    </w:r>
    <w:r w:rsidRPr="00B00687">
      <w:rPr>
        <w:sz w:val="16"/>
        <w:szCs w:val="16"/>
      </w:rPr>
      <w:t>NTERNATIONAL</w:t>
    </w:r>
    <w:r w:rsidRPr="00B00687">
      <w:rPr>
        <w:sz w:val="20"/>
        <w:szCs w:val="20"/>
      </w:rPr>
      <w:t xml:space="preserve"> M</w:t>
    </w:r>
    <w:r w:rsidRPr="00B00687">
      <w:rPr>
        <w:sz w:val="16"/>
        <w:szCs w:val="16"/>
      </w:rPr>
      <w:t>ICROWAVE</w:t>
    </w:r>
    <w:r w:rsidRPr="00B00687">
      <w:rPr>
        <w:sz w:val="20"/>
        <w:szCs w:val="20"/>
      </w:rPr>
      <w:t xml:space="preserve"> P</w:t>
    </w:r>
    <w:r w:rsidRPr="00B00687">
      <w:rPr>
        <w:sz w:val="16"/>
        <w:szCs w:val="16"/>
      </w:rPr>
      <w:t>OWER</w:t>
    </w:r>
    <w:r w:rsidRPr="00B00687">
      <w:rPr>
        <w:sz w:val="20"/>
        <w:szCs w:val="20"/>
      </w:rPr>
      <w:t xml:space="preserve"> I</w:t>
    </w:r>
    <w:r w:rsidRPr="00B00687">
      <w:rPr>
        <w:sz w:val="16"/>
        <w:szCs w:val="16"/>
      </w:rPr>
      <w:t>NSTITUTE</w:t>
    </w:r>
    <w:r w:rsidRPr="00B00687">
      <w:rPr>
        <w:sz w:val="20"/>
        <w:szCs w:val="20"/>
      </w:rPr>
      <w:t>, 20</w:t>
    </w:r>
    <w:r w:rsidR="00526620">
      <w:rPr>
        <w:sz w:val="20"/>
        <w:szCs w:val="20"/>
      </w:rPr>
      <w:t>2</w:t>
    </w:r>
    <w:r w:rsidR="00764581">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AE9CB" w14:textId="77777777" w:rsidR="009F77C4" w:rsidRDefault="009F77C4">
      <w:r>
        <w:separator/>
      </w:r>
    </w:p>
  </w:footnote>
  <w:footnote w:type="continuationSeparator" w:id="0">
    <w:p w14:paraId="41C4ECCC" w14:textId="77777777" w:rsidR="009F77C4" w:rsidRDefault="009F7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F82A" w14:textId="6679E7DD" w:rsidR="000C1C64" w:rsidRPr="000A2AFF" w:rsidRDefault="000C1C64" w:rsidP="002513CE">
    <w:pPr>
      <w:pStyle w:val="Header"/>
      <w:tabs>
        <w:tab w:val="clear" w:pos="8640"/>
        <w:tab w:val="right" w:pos="7920"/>
      </w:tabs>
      <w:rPr>
        <w:i/>
        <w:sz w:val="16"/>
        <w:szCs w:val="16"/>
        <w:lang w:val="en-US"/>
      </w:rPr>
    </w:pPr>
    <w:r w:rsidRPr="00B55276">
      <w:rPr>
        <w:sz w:val="16"/>
        <w:szCs w:val="16"/>
        <w:lang w:val="en-US"/>
      </w:rPr>
      <w:t>IMPI’</w:t>
    </w:r>
    <w:r w:rsidR="00D51A3E">
      <w:rPr>
        <w:sz w:val="16"/>
        <w:szCs w:val="16"/>
        <w:lang w:val="en-US"/>
      </w:rPr>
      <w:t xml:space="preserve">s </w:t>
    </w:r>
    <w:r w:rsidR="00526620">
      <w:rPr>
        <w:sz w:val="16"/>
        <w:szCs w:val="16"/>
        <w:lang w:val="en-US"/>
      </w:rPr>
      <w:t>5</w:t>
    </w:r>
    <w:r w:rsidR="00764581">
      <w:rPr>
        <w:sz w:val="16"/>
        <w:szCs w:val="16"/>
        <w:lang w:val="en-US"/>
      </w:rPr>
      <w:t>7</w:t>
    </w:r>
    <w:r w:rsidR="00ED226F" w:rsidRPr="00ED226F">
      <w:rPr>
        <w:sz w:val="16"/>
        <w:szCs w:val="16"/>
        <w:vertAlign w:val="superscript"/>
        <w:lang w:val="en-US"/>
      </w:rPr>
      <w:t>th</w:t>
    </w:r>
    <w:r w:rsidR="00ED226F">
      <w:rPr>
        <w:sz w:val="16"/>
        <w:szCs w:val="16"/>
        <w:lang w:val="en-US"/>
      </w:rPr>
      <w:t xml:space="preserve"> </w:t>
    </w:r>
    <w:r w:rsidR="00C90E10">
      <w:rPr>
        <w:sz w:val="16"/>
        <w:szCs w:val="16"/>
        <w:lang w:val="en-US"/>
      </w:rPr>
      <w:t xml:space="preserve">ANNUAL </w:t>
    </w:r>
    <w:r w:rsidRPr="00B55276">
      <w:rPr>
        <w:sz w:val="16"/>
        <w:szCs w:val="16"/>
        <w:lang w:val="en-US"/>
      </w:rPr>
      <w:t>MICROWAVE POWER SYMPOSIUM</w:t>
    </w:r>
    <w:r>
      <w:rPr>
        <w:sz w:val="16"/>
        <w:szCs w:val="16"/>
        <w:lang w:val="en-US"/>
      </w:rPr>
      <w:tab/>
    </w:r>
    <w:r>
      <w:rPr>
        <w:sz w:val="16"/>
        <w:szCs w:val="16"/>
        <w:lang w:val="en-US"/>
      </w:rPr>
      <w:tab/>
    </w:r>
    <w:r w:rsidR="00764581">
      <w:rPr>
        <w:sz w:val="16"/>
        <w:szCs w:val="16"/>
        <w:lang w:val="en-US"/>
      </w:rPr>
      <w:t>Denver, Colorado,</w:t>
    </w:r>
    <w:r w:rsidR="00754381">
      <w:rPr>
        <w:sz w:val="16"/>
        <w:szCs w:val="16"/>
        <w:lang w:val="en-US"/>
      </w:rPr>
      <w:t xml:space="preserve"> USA - </w:t>
    </w:r>
    <w:r w:rsidR="00764581">
      <w:rPr>
        <w:sz w:val="16"/>
        <w:szCs w:val="16"/>
        <w:lang w:val="en-US"/>
      </w:rPr>
      <w:t>J</w:t>
    </w:r>
    <w:r>
      <w:rPr>
        <w:sz w:val="16"/>
        <w:szCs w:val="16"/>
        <w:lang w:val="en-US"/>
      </w:rPr>
      <w:t>une 20</w:t>
    </w:r>
    <w:r w:rsidR="00526620">
      <w:rPr>
        <w:sz w:val="16"/>
        <w:szCs w:val="16"/>
        <w:lang w:val="en-US"/>
      </w:rPr>
      <w:t>2</w:t>
    </w:r>
    <w:r w:rsidR="00764581">
      <w:rPr>
        <w:sz w:val="16"/>
        <w:szCs w:val="16"/>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324A9"/>
    <w:multiLevelType w:val="hybridMultilevel"/>
    <w:tmpl w:val="19147232"/>
    <w:lvl w:ilvl="0" w:tplc="3C560DBA">
      <w:start w:val="1"/>
      <w:numFmt w:val="low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 w15:restartNumberingAfterBreak="0">
    <w:nsid w:val="5B8371D4"/>
    <w:multiLevelType w:val="hybridMultilevel"/>
    <w:tmpl w:val="E89EB394"/>
    <w:lvl w:ilvl="0" w:tplc="404642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C3293B"/>
    <w:multiLevelType w:val="singleLevel"/>
    <w:tmpl w:val="0C347FEA"/>
    <w:lvl w:ilvl="0">
      <w:start w:val="1"/>
      <w:numFmt w:val="decimal"/>
      <w:pStyle w:val="ref"/>
      <w:lvlText w:val="[%1]"/>
      <w:lvlJc w:val="left"/>
      <w:pPr>
        <w:tabs>
          <w:tab w:val="num" w:pos="360"/>
        </w:tabs>
        <w:ind w:left="360" w:hanging="360"/>
      </w:pPr>
    </w:lvl>
  </w:abstractNum>
  <w:num w:numId="1" w16cid:durableId="1015153797">
    <w:abstractNumId w:val="1"/>
  </w:num>
  <w:num w:numId="2" w16cid:durableId="1971130978">
    <w:abstractNumId w:val="2"/>
  </w:num>
  <w:num w:numId="3" w16cid:durableId="582422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A78"/>
    <w:rsid w:val="000151C9"/>
    <w:rsid w:val="0001613D"/>
    <w:rsid w:val="00052DD0"/>
    <w:rsid w:val="000541C5"/>
    <w:rsid w:val="00087569"/>
    <w:rsid w:val="000A2775"/>
    <w:rsid w:val="000A2AFF"/>
    <w:rsid w:val="000A605B"/>
    <w:rsid w:val="000C1C64"/>
    <w:rsid w:val="000E35A4"/>
    <w:rsid w:val="000E3D7F"/>
    <w:rsid w:val="000E5EB2"/>
    <w:rsid w:val="00106CCF"/>
    <w:rsid w:val="00121BEC"/>
    <w:rsid w:val="00132449"/>
    <w:rsid w:val="00136818"/>
    <w:rsid w:val="0017595D"/>
    <w:rsid w:val="00183380"/>
    <w:rsid w:val="00185981"/>
    <w:rsid w:val="001A1A8A"/>
    <w:rsid w:val="001E3C06"/>
    <w:rsid w:val="002105B2"/>
    <w:rsid w:val="00212377"/>
    <w:rsid w:val="00220B8C"/>
    <w:rsid w:val="00225744"/>
    <w:rsid w:val="002345E7"/>
    <w:rsid w:val="002513CE"/>
    <w:rsid w:val="00253422"/>
    <w:rsid w:val="00272681"/>
    <w:rsid w:val="00274B8A"/>
    <w:rsid w:val="002752BD"/>
    <w:rsid w:val="00286B51"/>
    <w:rsid w:val="00287880"/>
    <w:rsid w:val="0029205B"/>
    <w:rsid w:val="002A68DC"/>
    <w:rsid w:val="002A6E9D"/>
    <w:rsid w:val="002B41C4"/>
    <w:rsid w:val="002D4055"/>
    <w:rsid w:val="002E6632"/>
    <w:rsid w:val="002F7F0F"/>
    <w:rsid w:val="00320335"/>
    <w:rsid w:val="003450F0"/>
    <w:rsid w:val="00347B2C"/>
    <w:rsid w:val="00370665"/>
    <w:rsid w:val="003761AF"/>
    <w:rsid w:val="003765EE"/>
    <w:rsid w:val="00377D86"/>
    <w:rsid w:val="003862D6"/>
    <w:rsid w:val="00396765"/>
    <w:rsid w:val="003C6242"/>
    <w:rsid w:val="003E3778"/>
    <w:rsid w:val="003F0AFB"/>
    <w:rsid w:val="00402399"/>
    <w:rsid w:val="004037CF"/>
    <w:rsid w:val="004257CE"/>
    <w:rsid w:val="00435BD8"/>
    <w:rsid w:val="00435C89"/>
    <w:rsid w:val="00441DA6"/>
    <w:rsid w:val="0046047B"/>
    <w:rsid w:val="004C09BD"/>
    <w:rsid w:val="004D1293"/>
    <w:rsid w:val="004E2911"/>
    <w:rsid w:val="004F218E"/>
    <w:rsid w:val="004F5ACC"/>
    <w:rsid w:val="00503921"/>
    <w:rsid w:val="00513518"/>
    <w:rsid w:val="0052212A"/>
    <w:rsid w:val="00526620"/>
    <w:rsid w:val="00551959"/>
    <w:rsid w:val="00557903"/>
    <w:rsid w:val="00560560"/>
    <w:rsid w:val="00562311"/>
    <w:rsid w:val="00571EE1"/>
    <w:rsid w:val="005F5220"/>
    <w:rsid w:val="006022B4"/>
    <w:rsid w:val="00613E20"/>
    <w:rsid w:val="00634D1F"/>
    <w:rsid w:val="006374F9"/>
    <w:rsid w:val="006637C1"/>
    <w:rsid w:val="0066613B"/>
    <w:rsid w:val="00671BE7"/>
    <w:rsid w:val="00672C9E"/>
    <w:rsid w:val="006809E3"/>
    <w:rsid w:val="00682417"/>
    <w:rsid w:val="006857B2"/>
    <w:rsid w:val="006872A2"/>
    <w:rsid w:val="00695B79"/>
    <w:rsid w:val="006B073B"/>
    <w:rsid w:val="006D2704"/>
    <w:rsid w:val="006D50D1"/>
    <w:rsid w:val="006E277A"/>
    <w:rsid w:val="006F1E77"/>
    <w:rsid w:val="006F4C93"/>
    <w:rsid w:val="007317BE"/>
    <w:rsid w:val="00741513"/>
    <w:rsid w:val="007515BF"/>
    <w:rsid w:val="00752B17"/>
    <w:rsid w:val="00754381"/>
    <w:rsid w:val="007555AA"/>
    <w:rsid w:val="00762CF8"/>
    <w:rsid w:val="00764581"/>
    <w:rsid w:val="007748AC"/>
    <w:rsid w:val="0077622A"/>
    <w:rsid w:val="00794B1B"/>
    <w:rsid w:val="007B2DC2"/>
    <w:rsid w:val="007B39A3"/>
    <w:rsid w:val="007F10C8"/>
    <w:rsid w:val="008021A2"/>
    <w:rsid w:val="008275E5"/>
    <w:rsid w:val="00837039"/>
    <w:rsid w:val="00852786"/>
    <w:rsid w:val="00860C6A"/>
    <w:rsid w:val="008735DD"/>
    <w:rsid w:val="008743BB"/>
    <w:rsid w:val="0087666D"/>
    <w:rsid w:val="00892EF9"/>
    <w:rsid w:val="008A799B"/>
    <w:rsid w:val="008B5F33"/>
    <w:rsid w:val="008E63BC"/>
    <w:rsid w:val="008F149E"/>
    <w:rsid w:val="0090127D"/>
    <w:rsid w:val="00910268"/>
    <w:rsid w:val="0091633C"/>
    <w:rsid w:val="00924DF3"/>
    <w:rsid w:val="00933314"/>
    <w:rsid w:val="00935962"/>
    <w:rsid w:val="009369A5"/>
    <w:rsid w:val="009403E1"/>
    <w:rsid w:val="00954F34"/>
    <w:rsid w:val="00977B2B"/>
    <w:rsid w:val="009955F5"/>
    <w:rsid w:val="009975D9"/>
    <w:rsid w:val="009E505A"/>
    <w:rsid w:val="009F2295"/>
    <w:rsid w:val="009F77C4"/>
    <w:rsid w:val="009F7BD9"/>
    <w:rsid w:val="00A035D0"/>
    <w:rsid w:val="00A32E15"/>
    <w:rsid w:val="00A640AB"/>
    <w:rsid w:val="00A67692"/>
    <w:rsid w:val="00A82473"/>
    <w:rsid w:val="00A90366"/>
    <w:rsid w:val="00A95E41"/>
    <w:rsid w:val="00AA46DB"/>
    <w:rsid w:val="00AD2D28"/>
    <w:rsid w:val="00AF0D5E"/>
    <w:rsid w:val="00AF305F"/>
    <w:rsid w:val="00AF7422"/>
    <w:rsid w:val="00B00687"/>
    <w:rsid w:val="00B06714"/>
    <w:rsid w:val="00B11A78"/>
    <w:rsid w:val="00B17947"/>
    <w:rsid w:val="00B3506B"/>
    <w:rsid w:val="00B55276"/>
    <w:rsid w:val="00B567D1"/>
    <w:rsid w:val="00B6283C"/>
    <w:rsid w:val="00B713C1"/>
    <w:rsid w:val="00B735DB"/>
    <w:rsid w:val="00B85323"/>
    <w:rsid w:val="00B9087E"/>
    <w:rsid w:val="00B95F36"/>
    <w:rsid w:val="00B96C83"/>
    <w:rsid w:val="00BB1A73"/>
    <w:rsid w:val="00BB7542"/>
    <w:rsid w:val="00BC32F3"/>
    <w:rsid w:val="00BC41A2"/>
    <w:rsid w:val="00BD07C0"/>
    <w:rsid w:val="00BE67D4"/>
    <w:rsid w:val="00BF2BE1"/>
    <w:rsid w:val="00C11FC7"/>
    <w:rsid w:val="00C14C1A"/>
    <w:rsid w:val="00C22DD3"/>
    <w:rsid w:val="00C301E3"/>
    <w:rsid w:val="00C40140"/>
    <w:rsid w:val="00C6455F"/>
    <w:rsid w:val="00C734E7"/>
    <w:rsid w:val="00C76E5E"/>
    <w:rsid w:val="00C7797E"/>
    <w:rsid w:val="00C77AFC"/>
    <w:rsid w:val="00C90E10"/>
    <w:rsid w:val="00C97C51"/>
    <w:rsid w:val="00CB1B8D"/>
    <w:rsid w:val="00CB4A0D"/>
    <w:rsid w:val="00CD2E60"/>
    <w:rsid w:val="00CF50AC"/>
    <w:rsid w:val="00CF6BD0"/>
    <w:rsid w:val="00D00493"/>
    <w:rsid w:val="00D0760E"/>
    <w:rsid w:val="00D51A3E"/>
    <w:rsid w:val="00D51CCF"/>
    <w:rsid w:val="00D74D3B"/>
    <w:rsid w:val="00D76598"/>
    <w:rsid w:val="00D9412A"/>
    <w:rsid w:val="00DA7D14"/>
    <w:rsid w:val="00DC2CEF"/>
    <w:rsid w:val="00DF59A9"/>
    <w:rsid w:val="00E04810"/>
    <w:rsid w:val="00E061BD"/>
    <w:rsid w:val="00E26F8D"/>
    <w:rsid w:val="00E5690B"/>
    <w:rsid w:val="00E56A40"/>
    <w:rsid w:val="00E74053"/>
    <w:rsid w:val="00E74D16"/>
    <w:rsid w:val="00EA5CD3"/>
    <w:rsid w:val="00EA67BF"/>
    <w:rsid w:val="00EB6444"/>
    <w:rsid w:val="00EC0D1F"/>
    <w:rsid w:val="00EC1774"/>
    <w:rsid w:val="00ED226F"/>
    <w:rsid w:val="00EE0D88"/>
    <w:rsid w:val="00EE13EF"/>
    <w:rsid w:val="00EE7951"/>
    <w:rsid w:val="00EF04AD"/>
    <w:rsid w:val="00F0594B"/>
    <w:rsid w:val="00F31711"/>
    <w:rsid w:val="00F42673"/>
    <w:rsid w:val="00F55D26"/>
    <w:rsid w:val="00F5723B"/>
    <w:rsid w:val="00F70DE0"/>
    <w:rsid w:val="00F91E1F"/>
    <w:rsid w:val="00FA1379"/>
    <w:rsid w:val="00FA260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5D7E1"/>
  <w15:docId w15:val="{729C569F-9898-4EAC-B5E4-A465764E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862D6"/>
    <w:rPr>
      <w:sz w:val="24"/>
      <w:szCs w:val="24"/>
      <w:lang w:val="pl-PL" w:eastAsia="pl-PL" w:bidi="ar-SA"/>
    </w:rPr>
  </w:style>
  <w:style w:type="paragraph" w:styleId="Heading1">
    <w:name w:val="heading 1"/>
    <w:basedOn w:val="Normal"/>
    <w:next w:val="Normal"/>
    <w:link w:val="Heading1Char"/>
    <w:rsid w:val="00AF742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121BEC"/>
    <w:pPr>
      <w:widowControl w:val="0"/>
      <w:autoSpaceDE w:val="0"/>
      <w:autoSpaceDN w:val="0"/>
      <w:spacing w:line="252" w:lineRule="auto"/>
      <w:ind w:firstLine="202"/>
      <w:jc w:val="both"/>
    </w:pPr>
    <w:rPr>
      <w:sz w:val="20"/>
      <w:szCs w:val="20"/>
      <w:lang w:val="en-US" w:eastAsia="en-US"/>
    </w:rPr>
  </w:style>
  <w:style w:type="character" w:styleId="Hyperlink">
    <w:name w:val="Hyperlink"/>
    <w:rsid w:val="002E6632"/>
    <w:rPr>
      <w:color w:val="0000FF"/>
      <w:u w:val="single"/>
    </w:rPr>
  </w:style>
  <w:style w:type="paragraph" w:styleId="Footer">
    <w:name w:val="footer"/>
    <w:basedOn w:val="Normal"/>
    <w:rsid w:val="007515BF"/>
    <w:pPr>
      <w:tabs>
        <w:tab w:val="center" w:pos="4320"/>
        <w:tab w:val="right" w:pos="8640"/>
      </w:tabs>
    </w:pPr>
  </w:style>
  <w:style w:type="character" w:styleId="PageNumber">
    <w:name w:val="page number"/>
    <w:basedOn w:val="DefaultParagraphFont"/>
    <w:rsid w:val="007515BF"/>
  </w:style>
  <w:style w:type="paragraph" w:styleId="BalloonText">
    <w:name w:val="Balloon Text"/>
    <w:basedOn w:val="Normal"/>
    <w:semiHidden/>
    <w:rsid w:val="00EC0D1F"/>
    <w:rPr>
      <w:rFonts w:ascii="Tahoma" w:hAnsi="Tahoma" w:cs="Tahoma"/>
      <w:sz w:val="16"/>
      <w:szCs w:val="16"/>
    </w:rPr>
  </w:style>
  <w:style w:type="paragraph" w:styleId="Header">
    <w:name w:val="header"/>
    <w:basedOn w:val="Normal"/>
    <w:rsid w:val="006872A2"/>
    <w:pPr>
      <w:tabs>
        <w:tab w:val="center" w:pos="4320"/>
        <w:tab w:val="right" w:pos="8640"/>
      </w:tabs>
    </w:pPr>
  </w:style>
  <w:style w:type="character" w:customStyle="1" w:styleId="FigurenumberCharChar">
    <w:name w:val="Figure number Char Char"/>
    <w:rsid w:val="00E74D16"/>
    <w:rPr>
      <w:b/>
      <w:bCs/>
      <w:sz w:val="18"/>
      <w:lang w:val="en-US" w:eastAsia="ar-SA" w:bidi="ar-SA"/>
    </w:rPr>
  </w:style>
  <w:style w:type="character" w:customStyle="1" w:styleId="FigurecaptionChar">
    <w:name w:val="Figure caption Char"/>
    <w:rsid w:val="00E74D16"/>
    <w:rPr>
      <w:sz w:val="18"/>
      <w:lang w:val="en-US" w:eastAsia="ar-SA" w:bidi="ar-SA"/>
    </w:rPr>
  </w:style>
  <w:style w:type="paragraph" w:customStyle="1" w:styleId="Zeichnung">
    <w:name w:val="Zeichnung"/>
    <w:basedOn w:val="Normal"/>
    <w:rsid w:val="00E74D16"/>
    <w:pPr>
      <w:suppressLineNumbers/>
      <w:suppressAutoHyphens/>
      <w:spacing w:before="120" w:after="120"/>
    </w:pPr>
    <w:rPr>
      <w:i/>
      <w:iCs/>
      <w:lang w:val="en-US" w:eastAsia="ar-SA"/>
    </w:rPr>
  </w:style>
  <w:style w:type="paragraph" w:customStyle="1" w:styleId="BodyText1">
    <w:name w:val="Body Text1"/>
    <w:basedOn w:val="Normal"/>
    <w:rsid w:val="00E74D16"/>
    <w:pPr>
      <w:suppressAutoHyphens/>
      <w:jc w:val="both"/>
    </w:pPr>
    <w:rPr>
      <w:sz w:val="20"/>
      <w:szCs w:val="20"/>
      <w:lang w:val="en-US" w:eastAsia="ar-SA"/>
    </w:rPr>
  </w:style>
  <w:style w:type="paragraph" w:customStyle="1" w:styleId="Default">
    <w:name w:val="Default"/>
    <w:rsid w:val="00B00687"/>
    <w:pPr>
      <w:autoSpaceDE w:val="0"/>
      <w:autoSpaceDN w:val="0"/>
      <w:adjustRightInd w:val="0"/>
    </w:pPr>
    <w:rPr>
      <w:color w:val="000000"/>
      <w:sz w:val="24"/>
      <w:szCs w:val="24"/>
      <w:lang w:bidi="ar-SA"/>
    </w:rPr>
  </w:style>
  <w:style w:type="paragraph" w:styleId="ListParagraph">
    <w:name w:val="List Paragraph"/>
    <w:basedOn w:val="Normal"/>
    <w:uiPriority w:val="34"/>
    <w:rsid w:val="00695B79"/>
    <w:pPr>
      <w:ind w:left="720"/>
      <w:contextualSpacing/>
    </w:pPr>
  </w:style>
  <w:style w:type="paragraph" w:styleId="Title">
    <w:name w:val="Title"/>
    <w:basedOn w:val="Normal"/>
    <w:next w:val="Normal"/>
    <w:link w:val="TitleChar"/>
    <w:qFormat/>
    <w:rsid w:val="00B567D1"/>
    <w:pPr>
      <w:spacing w:before="240" w:after="60"/>
      <w:jc w:val="center"/>
      <w:outlineLvl w:val="0"/>
    </w:pPr>
    <w:rPr>
      <w:b/>
      <w:bCs/>
      <w:kern w:val="28"/>
      <w:sz w:val="48"/>
      <w:szCs w:val="32"/>
      <w:lang w:val="en-US"/>
    </w:rPr>
  </w:style>
  <w:style w:type="character" w:customStyle="1" w:styleId="TitleChar">
    <w:name w:val="Title Char"/>
    <w:link w:val="Title"/>
    <w:rsid w:val="00B567D1"/>
    <w:rPr>
      <w:rFonts w:eastAsia="Times New Roman" w:cs="Times New Roman"/>
      <w:b/>
      <w:bCs/>
      <w:kern w:val="28"/>
      <w:sz w:val="48"/>
      <w:szCs w:val="32"/>
      <w:lang w:eastAsia="pl-PL" w:bidi="ar-SA"/>
    </w:rPr>
  </w:style>
  <w:style w:type="paragraph" w:customStyle="1" w:styleId="Author">
    <w:name w:val="Author"/>
    <w:basedOn w:val="Normal"/>
    <w:autoRedefine/>
    <w:qFormat/>
    <w:rsid w:val="00B567D1"/>
    <w:pPr>
      <w:spacing w:before="240" w:after="240"/>
      <w:jc w:val="center"/>
    </w:pPr>
    <w:rPr>
      <w:b/>
    </w:rPr>
  </w:style>
  <w:style w:type="paragraph" w:customStyle="1" w:styleId="Affiliation">
    <w:name w:val="Affiliation"/>
    <w:basedOn w:val="Normal"/>
    <w:qFormat/>
    <w:rsid w:val="00B567D1"/>
    <w:pPr>
      <w:jc w:val="center"/>
    </w:pPr>
    <w:rPr>
      <w:sz w:val="22"/>
      <w:szCs w:val="22"/>
      <w:lang w:val="en-US"/>
    </w:rPr>
  </w:style>
  <w:style w:type="paragraph" w:customStyle="1" w:styleId="SectionTitle">
    <w:name w:val="Section Title"/>
    <w:basedOn w:val="Normal"/>
    <w:autoRedefine/>
    <w:qFormat/>
    <w:rsid w:val="004257CE"/>
    <w:pPr>
      <w:keepNext/>
      <w:keepLines/>
      <w:spacing w:before="240" w:after="120"/>
    </w:pPr>
    <w:rPr>
      <w:b/>
      <w:caps/>
      <w:sz w:val="22"/>
      <w:szCs w:val="22"/>
      <w:lang w:val="en-US"/>
    </w:rPr>
  </w:style>
  <w:style w:type="paragraph" w:customStyle="1" w:styleId="text0">
    <w:name w:val="text"/>
    <w:basedOn w:val="Normal"/>
    <w:autoRedefine/>
    <w:qFormat/>
    <w:rsid w:val="00F70DE0"/>
    <w:pPr>
      <w:jc w:val="both"/>
    </w:pPr>
    <w:rPr>
      <w:sz w:val="22"/>
      <w:szCs w:val="22"/>
      <w:lang w:val="en-US"/>
    </w:rPr>
  </w:style>
  <w:style w:type="character" w:styleId="Emphasis">
    <w:name w:val="Emphasis"/>
    <w:rsid w:val="00AF7422"/>
    <w:rPr>
      <w:i/>
      <w:iCs/>
    </w:rPr>
  </w:style>
  <w:style w:type="character" w:customStyle="1" w:styleId="Heading1Char">
    <w:name w:val="Heading 1 Char"/>
    <w:link w:val="Heading1"/>
    <w:rsid w:val="00AF7422"/>
    <w:rPr>
      <w:rFonts w:ascii="Cambria" w:eastAsia="Times New Roman" w:hAnsi="Cambria" w:cs="Times New Roman"/>
      <w:b/>
      <w:bCs/>
      <w:kern w:val="32"/>
      <w:sz w:val="32"/>
      <w:szCs w:val="32"/>
      <w:lang w:val="pl-PL" w:eastAsia="pl-PL" w:bidi="ar-SA"/>
    </w:rPr>
  </w:style>
  <w:style w:type="paragraph" w:styleId="NoSpacing">
    <w:name w:val="No Spacing"/>
    <w:uiPriority w:val="1"/>
    <w:rsid w:val="003862D6"/>
    <w:rPr>
      <w:sz w:val="24"/>
      <w:szCs w:val="24"/>
      <w:lang w:val="pl-PL" w:eastAsia="pl-PL" w:bidi="ar-SA"/>
    </w:rPr>
  </w:style>
  <w:style w:type="paragraph" w:styleId="Quote">
    <w:name w:val="Quote"/>
    <w:basedOn w:val="Normal"/>
    <w:next w:val="Normal"/>
    <w:link w:val="QuoteChar"/>
    <w:uiPriority w:val="29"/>
    <w:rsid w:val="003862D6"/>
    <w:rPr>
      <w:i/>
      <w:iCs/>
      <w:color w:val="000000"/>
    </w:rPr>
  </w:style>
  <w:style w:type="character" w:customStyle="1" w:styleId="QuoteChar">
    <w:name w:val="Quote Char"/>
    <w:link w:val="Quote"/>
    <w:uiPriority w:val="29"/>
    <w:rsid w:val="003862D6"/>
    <w:rPr>
      <w:i/>
      <w:iCs/>
      <w:color w:val="000000"/>
      <w:sz w:val="24"/>
      <w:szCs w:val="24"/>
      <w:lang w:val="pl-PL" w:eastAsia="pl-PL" w:bidi="ar-SA"/>
    </w:rPr>
  </w:style>
  <w:style w:type="paragraph" w:customStyle="1" w:styleId="captions">
    <w:name w:val="captions"/>
    <w:basedOn w:val="Default"/>
    <w:qFormat/>
    <w:rsid w:val="00794B1B"/>
    <w:pPr>
      <w:jc w:val="center"/>
    </w:pPr>
    <w:rPr>
      <w:sz w:val="20"/>
      <w:szCs w:val="20"/>
    </w:rPr>
  </w:style>
  <w:style w:type="paragraph" w:customStyle="1" w:styleId="ref">
    <w:name w:val="ref"/>
    <w:basedOn w:val="Normal"/>
    <w:autoRedefine/>
    <w:qFormat/>
    <w:rsid w:val="007555AA"/>
    <w:pPr>
      <w:numPr>
        <w:numId w:val="2"/>
      </w:numPr>
      <w:autoSpaceDE w:val="0"/>
      <w:autoSpaceDN w:val="0"/>
      <w:jc w:val="both"/>
    </w:pPr>
    <w:rPr>
      <w:color w:val="222222"/>
      <w:sz w:val="20"/>
      <w:szCs w:val="20"/>
      <w:shd w:val="clear" w:color="auto" w:fill="FFFFFF"/>
      <w:lang w:val="en-GB"/>
    </w:rPr>
  </w:style>
  <w:style w:type="paragraph" w:styleId="Caption">
    <w:name w:val="caption"/>
    <w:basedOn w:val="Normal"/>
    <w:next w:val="Normal"/>
    <w:semiHidden/>
    <w:unhideWhenUsed/>
    <w:qFormat/>
    <w:rsid w:val="00CB1B8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78909">
      <w:bodyDiv w:val="1"/>
      <w:marLeft w:val="0"/>
      <w:marRight w:val="0"/>
      <w:marTop w:val="0"/>
      <w:marBottom w:val="0"/>
      <w:divBdr>
        <w:top w:val="none" w:sz="0" w:space="0" w:color="auto"/>
        <w:left w:val="none" w:sz="0" w:space="0" w:color="auto"/>
        <w:bottom w:val="none" w:sz="0" w:space="0" w:color="auto"/>
        <w:right w:val="none" w:sz="0" w:space="0" w:color="auto"/>
      </w:divBdr>
      <w:divsChild>
        <w:div w:id="255640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92A29-FF56-4B28-AFB6-33E8E3215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IMPI 47 Word Template</vt:lpstr>
    </vt:vector>
  </TitlesOfParts>
  <Company>Worcester Polytechnic Institute</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IMPI 47 Word Template</dc:title>
  <dc:subject/>
  <dc:creator>Microsoft Office User</dc:creator>
  <cp:keywords/>
  <dc:description/>
  <cp:lastModifiedBy>Jack Molles</cp:lastModifiedBy>
  <cp:revision>4</cp:revision>
  <cp:lastPrinted>2010-01-27T17:17:00Z</cp:lastPrinted>
  <dcterms:created xsi:type="dcterms:W3CDTF">2023-01-16T18:02:00Z</dcterms:created>
  <dcterms:modified xsi:type="dcterms:W3CDTF">2023-01-16T18:03:00Z</dcterms:modified>
</cp:coreProperties>
</file>