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4D" w:rsidRPr="004E6957" w:rsidRDefault="003C214D" w:rsidP="003C214D">
      <w:pPr>
        <w:pStyle w:val="PPMHeading1"/>
      </w:pPr>
      <w:bookmarkStart w:id="0" w:name="_Toc392598408"/>
      <w:r w:rsidRPr="004E6957">
        <w:t>Cost plus Time (A+B)</w:t>
      </w:r>
      <w:bookmarkEnd w:id="0"/>
    </w:p>
    <w:p w:rsidR="003C214D" w:rsidRPr="004E6957" w:rsidRDefault="003C214D" w:rsidP="003C214D">
      <w:pPr>
        <w:pStyle w:val="ListParagraph"/>
        <w:numPr>
          <w:ilvl w:val="0"/>
          <w:numId w:val="2"/>
        </w:numPr>
        <w:spacing w:before="120" w:after="120" w:line="300" w:lineRule="exact"/>
        <w:contextualSpacing w:val="0"/>
        <w:jc w:val="left"/>
        <w:outlineLvl w:val="2"/>
        <w:rPr>
          <w:rFonts w:eastAsiaTheme="majorEastAsia" w:cstheme="majorBidi"/>
          <w:b/>
          <w:bCs/>
          <w:vanish/>
          <w:sz w:val="26"/>
        </w:rPr>
      </w:pPr>
      <w:bookmarkStart w:id="1" w:name="_Toc374625833"/>
      <w:bookmarkStart w:id="2" w:name="_Toc374626314"/>
      <w:bookmarkStart w:id="3" w:name="_Toc374950703"/>
      <w:bookmarkStart w:id="4" w:name="_Toc374951180"/>
      <w:bookmarkStart w:id="5" w:name="_Toc376780774"/>
      <w:bookmarkStart w:id="6" w:name="_Toc376781255"/>
      <w:bookmarkStart w:id="7" w:name="_Toc378664206"/>
      <w:bookmarkStart w:id="8" w:name="_Toc379295871"/>
      <w:bookmarkStart w:id="9" w:name="_Toc379369531"/>
      <w:bookmarkStart w:id="10" w:name="_Toc379380055"/>
      <w:bookmarkStart w:id="11" w:name="_Toc379380515"/>
      <w:bookmarkStart w:id="12" w:name="_Toc379383555"/>
      <w:bookmarkStart w:id="13" w:name="_Toc379391205"/>
      <w:bookmarkStart w:id="14" w:name="_Toc379403031"/>
      <w:bookmarkStart w:id="15" w:name="_Toc379452513"/>
      <w:bookmarkStart w:id="16" w:name="_Toc379454836"/>
      <w:bookmarkStart w:id="17" w:name="_Toc379460523"/>
      <w:bookmarkStart w:id="18" w:name="_Toc379472370"/>
      <w:bookmarkStart w:id="19" w:name="_Toc380758039"/>
      <w:bookmarkStart w:id="20" w:name="_Toc381005436"/>
      <w:bookmarkStart w:id="21" w:name="_Toc381016409"/>
      <w:bookmarkStart w:id="22" w:name="_Toc387739962"/>
      <w:bookmarkStart w:id="23" w:name="_Toc387740480"/>
      <w:bookmarkStart w:id="24" w:name="_Toc387755006"/>
      <w:bookmarkStart w:id="25" w:name="_Toc3877555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C214D" w:rsidRPr="004E6957" w:rsidRDefault="003C214D" w:rsidP="003C214D">
      <w:pPr>
        <w:pStyle w:val="PDMHeading2"/>
      </w:pPr>
      <w:bookmarkStart w:id="26" w:name="_Toc376781256"/>
      <w:r w:rsidRPr="004E6957">
        <w:t>What is it?</w:t>
      </w:r>
      <w:bookmarkEnd w:id="26"/>
    </w:p>
    <w:p w:rsidR="003C214D" w:rsidRPr="004E6957" w:rsidRDefault="003C214D" w:rsidP="003C214D">
      <w:r w:rsidRPr="009D11CE">
        <w:t>Cost + Time, also commonly referred to as A+B, is a selection method used in procuring construction</w:t>
      </w:r>
      <w:r w:rsidRPr="004E6957">
        <w:t xml:space="preserve"> services where the “A” or cost portion is the bid amount and the “B” or time portion is the proposed project duration for the work. The “B” portion </w:t>
      </w:r>
      <w:proofErr w:type="gramStart"/>
      <w:r w:rsidRPr="004E6957">
        <w:t>is multiplied</w:t>
      </w:r>
      <w:proofErr w:type="gramEnd"/>
      <w:r w:rsidRPr="004E6957">
        <w:t xml:space="preserve"> by a value per day, also referred to as Road User Cost (RUC), which is established by the Agency prior to reviewing the proposals. The agency then awards the contract to the bidder whose proposal has the lowest sum of “A” + “B” (</w:t>
      </w:r>
      <w:r w:rsidRPr="004E6957">
        <w:rPr>
          <w:i/>
        </w:rPr>
        <w:t>1).</w:t>
      </w:r>
    </w:p>
    <w:p w:rsidR="003C214D" w:rsidRPr="004E6957" w:rsidRDefault="003C214D" w:rsidP="003C214D">
      <w:pPr>
        <w:pStyle w:val="PDMHeading2"/>
      </w:pPr>
      <w:bookmarkStart w:id="27" w:name="_Toc376781258"/>
      <w:r w:rsidRPr="004E6957">
        <w:t>Why use it?</w:t>
      </w:r>
      <w:bookmarkEnd w:id="27"/>
    </w:p>
    <w:p w:rsidR="003C214D" w:rsidRPr="004E6957" w:rsidRDefault="003C214D" w:rsidP="003C214D">
      <w:r w:rsidRPr="004E6957">
        <w:t>Cost + Time procurement often provides for reduced overall project time. The NCHRP Synthesis 293 (</w:t>
      </w:r>
      <w:r w:rsidRPr="004E6957">
        <w:rPr>
          <w:i/>
        </w:rPr>
        <w:t>2</w:t>
      </w:r>
      <w:r w:rsidRPr="004E6957">
        <w:t xml:space="preserve">) states that when using Cost + Time, the project </w:t>
      </w:r>
      <w:proofErr w:type="gramStart"/>
      <w:r w:rsidRPr="004E6957">
        <w:t>is typically completed</w:t>
      </w:r>
      <w:proofErr w:type="gramEnd"/>
      <w:r w:rsidRPr="004E6957">
        <w:t xml:space="preserve"> earlier than initially estimated by the contractor.</w:t>
      </w:r>
    </w:p>
    <w:p w:rsidR="003C214D" w:rsidRPr="004E6957" w:rsidRDefault="003C214D" w:rsidP="003C214D">
      <w:pPr>
        <w:spacing w:after="0"/>
      </w:pPr>
      <w:r w:rsidRPr="004E6957">
        <w:t>The California Department of Transportation Guidelines For Use of A+B Bidding Provisions (</w:t>
      </w:r>
      <w:r w:rsidRPr="004E6957">
        <w:rPr>
          <w:i/>
        </w:rPr>
        <w:t>3</w:t>
      </w:r>
      <w:r w:rsidRPr="004E6957">
        <w:t>) provides the following benefits of Cost + Time contracting:</w:t>
      </w:r>
    </w:p>
    <w:p w:rsidR="003C214D" w:rsidRPr="004E6957" w:rsidRDefault="003C214D" w:rsidP="003C214D">
      <w:pPr>
        <w:pStyle w:val="Bullets"/>
      </w:pPr>
      <w:r w:rsidRPr="004E6957">
        <w:t>Reduces construction-induced congestion and delays;</w:t>
      </w:r>
    </w:p>
    <w:p w:rsidR="003C214D" w:rsidRPr="004E6957" w:rsidRDefault="003C214D" w:rsidP="003C214D">
      <w:pPr>
        <w:pStyle w:val="Bullets"/>
      </w:pPr>
      <w:r w:rsidRPr="004E6957">
        <w:t>Encourages bidders to develop more detailed and well thought out plans;</w:t>
      </w:r>
    </w:p>
    <w:p w:rsidR="003C214D" w:rsidRPr="004E6957" w:rsidRDefault="003C214D" w:rsidP="003C214D">
      <w:pPr>
        <w:pStyle w:val="Bullets"/>
      </w:pPr>
      <w:r w:rsidRPr="004E6957">
        <w:t>Encourages contractors to develop innovative means of reducing overall construction time at the lowest cost;</w:t>
      </w:r>
    </w:p>
    <w:p w:rsidR="003C214D" w:rsidRPr="004E6957" w:rsidRDefault="003C214D" w:rsidP="003C214D">
      <w:pPr>
        <w:pStyle w:val="Bullets"/>
      </w:pPr>
      <w:r w:rsidRPr="004E6957">
        <w:t>Encourages contractors to schedule construction operations in a manner that maximizes the efficiencies of crews and equipment;</w:t>
      </w:r>
    </w:p>
    <w:p w:rsidR="003C214D" w:rsidRPr="004E6957" w:rsidRDefault="003C214D" w:rsidP="003C214D">
      <w:pPr>
        <w:pStyle w:val="Bullets"/>
      </w:pPr>
      <w:r w:rsidRPr="004E6957">
        <w:t>Reduces complaints related to congestion from road users and local communities;</w:t>
      </w:r>
    </w:p>
    <w:p w:rsidR="003C214D" w:rsidRPr="004E6957" w:rsidRDefault="003C214D" w:rsidP="003C214D">
      <w:pPr>
        <w:pStyle w:val="Bullets"/>
        <w:spacing w:after="240"/>
      </w:pPr>
      <w:r w:rsidRPr="004E6957">
        <w:t>Lessens environmental impacts and reduces pollution related to construction.</w:t>
      </w:r>
    </w:p>
    <w:p w:rsidR="003C214D" w:rsidRPr="004E6957" w:rsidRDefault="003C214D" w:rsidP="003C214D">
      <w:pPr>
        <w:pStyle w:val="PDMHeading2"/>
      </w:pPr>
      <w:bookmarkStart w:id="28" w:name="_Toc376781259"/>
      <w:r w:rsidRPr="004E6957">
        <w:t>What does it do?</w:t>
      </w:r>
      <w:bookmarkEnd w:id="28"/>
    </w:p>
    <w:p w:rsidR="003C214D" w:rsidRPr="004E6957" w:rsidRDefault="003C214D" w:rsidP="003C214D">
      <w:r w:rsidRPr="004E6957">
        <w:t>Cost + Time procurement encourages bidders to consider the time the project construction will require and how to incorporate innovative means and methods to reduce this time.</w:t>
      </w:r>
    </w:p>
    <w:p w:rsidR="003C214D" w:rsidRPr="004E6957" w:rsidRDefault="003C214D" w:rsidP="003C214D">
      <w:pPr>
        <w:pStyle w:val="PDMHeading2"/>
      </w:pPr>
      <w:bookmarkStart w:id="29" w:name="_Toc376781260"/>
      <w:proofErr w:type="gramStart"/>
      <w:r w:rsidRPr="004E6957">
        <w:t>How to use it?</w:t>
      </w:r>
      <w:bookmarkEnd w:id="29"/>
      <w:proofErr w:type="gramEnd"/>
    </w:p>
    <w:p w:rsidR="003C214D" w:rsidRPr="004E6957" w:rsidRDefault="003C214D" w:rsidP="003C214D">
      <w:r w:rsidRPr="004E6957">
        <w:t>According to Caltrans (</w:t>
      </w:r>
      <w:r w:rsidRPr="004E6957">
        <w:rPr>
          <w:i/>
        </w:rPr>
        <w:t>3</w:t>
      </w:r>
      <w:r w:rsidRPr="004E6957">
        <w:t xml:space="preserve">), other than a few specific exceptions, only projects that have an estimated cost of $5 million or more </w:t>
      </w:r>
      <w:r w:rsidRPr="004E6957">
        <w:rPr>
          <w:u w:val="single"/>
        </w:rPr>
        <w:t>and</w:t>
      </w:r>
      <w:r w:rsidRPr="004E6957">
        <w:t xml:space="preserve"> a</w:t>
      </w:r>
      <w:bookmarkStart w:id="30" w:name="_GoBack"/>
      <w:bookmarkEnd w:id="30"/>
      <w:r w:rsidRPr="004E6957">
        <w:t xml:space="preserve"> daily RUC of $5,000 or more </w:t>
      </w:r>
      <w:proofErr w:type="gramStart"/>
      <w:r w:rsidRPr="004E6957">
        <w:t>should be considered</w:t>
      </w:r>
      <w:proofErr w:type="gramEnd"/>
      <w:r w:rsidRPr="004E6957">
        <w:t xml:space="preserve"> for A+B bidding. Once the agency establishes these parameters, the project engineers establish a maximum number of construction days for bids to </w:t>
      </w:r>
      <w:proofErr w:type="gramStart"/>
      <w:r w:rsidRPr="004E6957">
        <w:t>be considered</w:t>
      </w:r>
      <w:proofErr w:type="gramEnd"/>
      <w:r w:rsidRPr="004E6957">
        <w:t xml:space="preserve"> responsive. Any bids that exceed this amount </w:t>
      </w:r>
      <w:proofErr w:type="gramStart"/>
      <w:r w:rsidRPr="004E6957">
        <w:t>are considered</w:t>
      </w:r>
      <w:proofErr w:type="gramEnd"/>
      <w:r w:rsidRPr="004E6957">
        <w:t xml:space="preserve"> </w:t>
      </w:r>
      <w:r w:rsidRPr="004E6957">
        <w:lastRenderedPageBreak/>
        <w:t>unresponsive and are discarded. Next, the project engineers determine the daily RUC for the time portion of the bids.</w:t>
      </w:r>
    </w:p>
    <w:p w:rsidR="003C214D" w:rsidRPr="004E6957" w:rsidRDefault="003C214D" w:rsidP="003C214D">
      <w:r w:rsidRPr="004E6957">
        <w:t xml:space="preserve"> To evaluate the proposals, the agency will multiply </w:t>
      </w:r>
      <w:proofErr w:type="gramStart"/>
      <w:r w:rsidRPr="004E6957">
        <w:t>the  construction</w:t>
      </w:r>
      <w:proofErr w:type="gramEnd"/>
      <w:r w:rsidRPr="004E6957">
        <w:t xml:space="preserve"> duration estimate by the RUC to create the time portion of the bid. This “B” value </w:t>
      </w:r>
      <w:proofErr w:type="gramStart"/>
      <w:r w:rsidRPr="004E6957">
        <w:t>is added</w:t>
      </w:r>
      <w:proofErr w:type="gramEnd"/>
      <w:r w:rsidRPr="004E6957">
        <w:t xml:space="preserve"> to the project cost (the “A” portion) to generate the Total bid. The bidding firm with the lowest Total A+B </w:t>
      </w:r>
      <w:proofErr w:type="gramStart"/>
      <w:r w:rsidRPr="004E6957">
        <w:t>is awarded</w:t>
      </w:r>
      <w:proofErr w:type="gramEnd"/>
      <w:r w:rsidRPr="004E6957">
        <w:t xml:space="preserve"> the contract.</w:t>
      </w:r>
    </w:p>
    <w:p w:rsidR="003C214D" w:rsidRPr="004E6957" w:rsidRDefault="003C214D" w:rsidP="003C214D">
      <w:pPr>
        <w:pStyle w:val="PDMHeading2"/>
      </w:pPr>
      <w:bookmarkStart w:id="31" w:name="_Toc376781261"/>
      <w:proofErr w:type="gramStart"/>
      <w:r w:rsidRPr="004E6957">
        <w:t>When to use it?</w:t>
      </w:r>
      <w:bookmarkEnd w:id="31"/>
      <w:proofErr w:type="gramEnd"/>
    </w:p>
    <w:p w:rsidR="003C214D" w:rsidRPr="004E6957" w:rsidRDefault="003C214D" w:rsidP="003C214D">
      <w:r w:rsidRPr="004E6957">
        <w:t xml:space="preserve">A study performed on 101 projects that utilized Cost + Time procurement found that 76% of the projects </w:t>
      </w:r>
      <w:proofErr w:type="gramStart"/>
      <w:r w:rsidRPr="004E6957">
        <w:t>were related</w:t>
      </w:r>
      <w:proofErr w:type="gramEnd"/>
      <w:r w:rsidRPr="004E6957">
        <w:t xml:space="preserve"> to restoration, rehabilitation, or reconstruction type projects (</w:t>
      </w:r>
      <w:r w:rsidRPr="004E6957">
        <w:rPr>
          <w:i/>
        </w:rPr>
        <w:t>4</w:t>
      </w:r>
      <w:r w:rsidRPr="004E6957">
        <w:t xml:space="preserve">). The projects </w:t>
      </w:r>
      <w:proofErr w:type="gramStart"/>
      <w:r w:rsidRPr="004E6957">
        <w:t>were typically characterized</w:t>
      </w:r>
      <w:proofErr w:type="gramEnd"/>
      <w:r w:rsidRPr="004E6957">
        <w:t xml:space="preserve"> as having substantial traffic management requirements and road users were frequently subject to construction work zones. Therefore, Cost + Time procurement is best suited for highway projects in urban settings with high volumes of road users. Also, Cost + Time is suitable for projects </w:t>
      </w:r>
      <w:proofErr w:type="gramStart"/>
      <w:r w:rsidRPr="004E6957">
        <w:t>that  severely</w:t>
      </w:r>
      <w:proofErr w:type="gramEnd"/>
      <w:r w:rsidRPr="004E6957">
        <w:t xml:space="preserve"> impact local businesses during the construction and for projects with a tightly constrained end date (</w:t>
      </w:r>
      <w:r w:rsidRPr="004E6957">
        <w:rPr>
          <w:i/>
        </w:rPr>
        <w:t>5</w:t>
      </w:r>
      <w:r w:rsidRPr="004E6957">
        <w:t xml:space="preserve">).  Some STAs use cost plus time procurement along with incentives/disincentives. This </w:t>
      </w:r>
      <w:proofErr w:type="gramStart"/>
      <w:r w:rsidRPr="004E6957">
        <w:t>has been shown</w:t>
      </w:r>
      <w:proofErr w:type="gramEnd"/>
      <w:r w:rsidRPr="004E6957">
        <w:t xml:space="preserve"> to accelerate the construction schedule and reduce the duration of construction </w:t>
      </w:r>
      <w:r w:rsidRPr="00BC3C7A">
        <w:rPr>
          <w:i/>
        </w:rPr>
        <w:t>(1)</w:t>
      </w:r>
      <w:r w:rsidRPr="004E6957">
        <w:t>.</w:t>
      </w:r>
    </w:p>
    <w:p w:rsidR="003C214D" w:rsidRDefault="003C214D" w:rsidP="003C214D">
      <w:pPr>
        <w:pStyle w:val="PDMHeading2"/>
      </w:pPr>
      <w:bookmarkStart w:id="32" w:name="_Toc376781262"/>
      <w:proofErr w:type="gramStart"/>
      <w:r>
        <w:t>Limitations?</w:t>
      </w:r>
      <w:proofErr w:type="gramEnd"/>
    </w:p>
    <w:p w:rsidR="003C214D" w:rsidRDefault="003C214D" w:rsidP="003C214D">
      <w:r>
        <w:t xml:space="preserve">Cost plus time is not a procurement procedure for all projects. Issues with using Cost + time include the risk associated with changes and delays that are beyond the control of the awarded firm (6). Problems can arise for adjusting a contract time due to unforeseen conditions, STA implemented changes, and delays due to uncontrollable situations. Therefore, it is critical to work out any delay risks associated with </w:t>
      </w:r>
      <w:proofErr w:type="gramStart"/>
      <w:r>
        <w:t>third-parties</w:t>
      </w:r>
      <w:proofErr w:type="gramEnd"/>
      <w:r>
        <w:t xml:space="preserve"> (railroads, ROW, utilities, etc) prior to bidding and constructing the project. Further, the STA will need to make sure that the awarded firm can accurately predict the duration of all activities of the project during the procurement phase. Due to this, projects that are large and complex are not ideal for cost + time procurement </w:t>
      </w:r>
      <w:r w:rsidRPr="004329DC">
        <w:rPr>
          <w:i/>
        </w:rPr>
        <w:t>(6)</w:t>
      </w:r>
      <w:r>
        <w:t xml:space="preserve">.  </w:t>
      </w:r>
    </w:p>
    <w:p w:rsidR="003C214D" w:rsidRDefault="003C214D" w:rsidP="003C214D">
      <w:r>
        <w:t xml:space="preserve">Another issue to consider with cost + time bidding is the potential for increased cost of the project </w:t>
      </w:r>
      <w:r w:rsidRPr="004329DC">
        <w:rPr>
          <w:i/>
        </w:rPr>
        <w:t>(6)</w:t>
      </w:r>
      <w:r>
        <w:t xml:space="preserve">. STAs will need to consider that shortening the duration of a project will cost a premium due to acceleration, aggressive management of subcontractors, and/or the use of specialty equipment. For example, a bidding firm may see an opportunity to reduce the total impacts on a project with a shorter duration solution that increases the primary cost items, but in return would reduce the impact on overall traffic control cost. However, a bidding firm would not likely want to bid the shorter duration as savings associated with traffic control </w:t>
      </w:r>
      <w:proofErr w:type="gramStart"/>
      <w:r>
        <w:t>are not shared</w:t>
      </w:r>
      <w:proofErr w:type="gramEnd"/>
      <w:r>
        <w:t xml:space="preserve"> with the firm. To avoid this situation, STAs may want to implement incentives/disincentives in contracting with the selected firm </w:t>
      </w:r>
      <w:r w:rsidRPr="004329DC">
        <w:rPr>
          <w:i/>
        </w:rPr>
        <w:t>(6)</w:t>
      </w:r>
      <w:r>
        <w:t xml:space="preserve">. </w:t>
      </w:r>
    </w:p>
    <w:p w:rsidR="003C214D" w:rsidRDefault="003C214D" w:rsidP="003C214D">
      <w:r>
        <w:lastRenderedPageBreak/>
        <w:t>Other limitations to consider are (7):</w:t>
      </w:r>
    </w:p>
    <w:p w:rsidR="003C214D" w:rsidRDefault="003C214D" w:rsidP="003C214D">
      <w:pPr>
        <w:pStyle w:val="Bullets"/>
      </w:pPr>
      <w:r>
        <w:t>Contractor must take time to develop a reliable schedule</w:t>
      </w:r>
    </w:p>
    <w:p w:rsidR="003C214D" w:rsidRDefault="003C214D" w:rsidP="003C214D">
      <w:pPr>
        <w:pStyle w:val="Bullets"/>
      </w:pPr>
      <w:r>
        <w:t>Contract changes are magnified, which means when there are too many changes, the advantages of cost + time are nullified</w:t>
      </w:r>
    </w:p>
    <w:p w:rsidR="003C214D" w:rsidRDefault="003C214D" w:rsidP="003C214D">
      <w:pPr>
        <w:pStyle w:val="Bullets"/>
      </w:pPr>
      <w:r>
        <w:t>More resources might be needed for contract administration</w:t>
      </w:r>
    </w:p>
    <w:p w:rsidR="003C214D" w:rsidRDefault="003C214D" w:rsidP="003C214D">
      <w:pPr>
        <w:pStyle w:val="Bullets"/>
      </w:pPr>
      <w:r>
        <w:t>More intense negotiations for additional work because of timeliness is critical</w:t>
      </w:r>
    </w:p>
    <w:p w:rsidR="003C214D" w:rsidRPr="004E6957" w:rsidRDefault="003C214D" w:rsidP="003C214D">
      <w:pPr>
        <w:pStyle w:val="PDMHeading2"/>
      </w:pPr>
      <w:r w:rsidRPr="004E6957">
        <w:t>Who uses it?</w:t>
      </w:r>
      <w:bookmarkEnd w:id="32"/>
    </w:p>
    <w:p w:rsidR="003C214D" w:rsidRPr="004E6957" w:rsidRDefault="003C214D" w:rsidP="003C214D">
      <w:r w:rsidRPr="004E6957">
        <w:t>Arkansas, California, Georgia, Hawaii, Idaho, Illinois, Iowa, Maine, Minnesota, Mississippi, Missouri, Nebraska, Nevada, North Carolina, North Dakota, Oklahoma, Oregon, Pennsylvania, South Carolina, Tennessee, Te</w:t>
      </w:r>
      <w:r>
        <w:t>xas, Vermont, Washington State</w:t>
      </w:r>
    </w:p>
    <w:p w:rsidR="003C214D" w:rsidRPr="004E6957" w:rsidRDefault="003C214D" w:rsidP="003C214D">
      <w:pPr>
        <w:pStyle w:val="PDMHeading2"/>
      </w:pPr>
      <w:bookmarkStart w:id="33" w:name="_Toc376781264"/>
      <w:r w:rsidRPr="004E6957">
        <w:t>Example</w:t>
      </w:r>
      <w:bookmarkEnd w:id="33"/>
    </w:p>
    <w:p w:rsidR="003C214D" w:rsidRPr="004E6957" w:rsidRDefault="003C214D" w:rsidP="003C214D">
      <w:r w:rsidRPr="004E6957">
        <w:t xml:space="preserve">The Minnesota Department of Transportation has experience with cost plus time procurement. Two projects </w:t>
      </w:r>
      <w:proofErr w:type="gramStart"/>
      <w:r w:rsidRPr="004E6957">
        <w:t>are presented</w:t>
      </w:r>
      <w:proofErr w:type="gramEnd"/>
      <w:r w:rsidRPr="004E6957">
        <w:t xml:space="preserve"> below that used Cost plus time during procurement of the construction team (</w:t>
      </w:r>
      <w:r>
        <w:rPr>
          <w:i/>
        </w:rPr>
        <w:t>7</w:t>
      </w:r>
      <w:r w:rsidRPr="004E6957">
        <w:t xml:space="preserve">). </w:t>
      </w:r>
    </w:p>
    <w:p w:rsidR="003C214D" w:rsidRDefault="003C214D" w:rsidP="003C214D">
      <w:pPr>
        <w:spacing w:line="259" w:lineRule="auto"/>
        <w:rPr>
          <w:i/>
        </w:rPr>
      </w:pPr>
      <w:r>
        <w:rPr>
          <w:i/>
        </w:rPr>
        <w:br w:type="page"/>
      </w:r>
    </w:p>
    <w:p w:rsidR="003C214D" w:rsidRPr="004E6957" w:rsidRDefault="003C214D" w:rsidP="003C214D">
      <w:pPr>
        <w:ind w:left="360"/>
        <w:rPr>
          <w:i/>
        </w:rPr>
      </w:pPr>
      <w:r>
        <w:rPr>
          <w:i/>
          <w:noProof/>
        </w:rPr>
        <w:lastRenderedPageBreak/>
        <mc:AlternateContent>
          <mc:Choice Requires="wps">
            <w:drawing>
              <wp:anchor distT="0" distB="0" distL="114300" distR="114300" simplePos="0" relativeHeight="251659264" behindDoc="0" locked="0" layoutInCell="1" allowOverlap="1" wp14:anchorId="7285BDE9" wp14:editId="0FD3786D">
                <wp:simplePos x="0" y="0"/>
                <wp:positionH relativeFrom="margin">
                  <wp:align>center</wp:align>
                </wp:positionH>
                <wp:positionV relativeFrom="paragraph">
                  <wp:posOffset>-85725</wp:posOffset>
                </wp:positionV>
                <wp:extent cx="5943600" cy="6600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5943600" cy="660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7DC84" id="Rectangle 38" o:spid="_x0000_s1026" style="position:absolute;margin-left:0;margin-top:-6.75pt;width:468pt;height:51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" filled="f" strokecolor="black [3213]" strokeweight="1pt">
                <w10:wrap anchorx="margin"/>
              </v:rect>
            </w:pict>
          </mc:Fallback>
        </mc:AlternateContent>
      </w:r>
      <w:r>
        <w:rPr>
          <w:i/>
        </w:rPr>
        <w:t xml:space="preserve">Project 1) </w:t>
      </w:r>
      <w:r w:rsidRPr="004E6957">
        <w:rPr>
          <w:i/>
        </w:rPr>
        <w:t xml:space="preserve">MnDOT State Project #1809-55: Major Highway Expansion of Highway TH 371 </w:t>
      </w:r>
    </w:p>
    <w:p w:rsidR="003C214D" w:rsidRPr="004E6957" w:rsidRDefault="003C214D" w:rsidP="003C214D">
      <w:pPr>
        <w:pStyle w:val="Bullets"/>
        <w:ind w:left="1080"/>
      </w:pPr>
      <w:r w:rsidRPr="004E6957">
        <w:t>Project Letting: March 14, 2003</w:t>
      </w:r>
    </w:p>
    <w:p w:rsidR="003C214D" w:rsidRPr="004E6957" w:rsidRDefault="003C214D" w:rsidP="003C214D">
      <w:pPr>
        <w:pStyle w:val="Bullets"/>
        <w:ind w:left="1080"/>
      </w:pPr>
      <w:r w:rsidRPr="004E6957">
        <w:t>Road User Cost (RUC) per day: $10,000</w:t>
      </w:r>
    </w:p>
    <w:p w:rsidR="003C214D" w:rsidRPr="004E6957" w:rsidRDefault="003C214D" w:rsidP="003C214D">
      <w:pPr>
        <w:pStyle w:val="Bullets"/>
        <w:ind w:left="1080"/>
      </w:pPr>
      <w:r w:rsidRPr="004E6957">
        <w:t>Incentives per day: $10,000 with a max of 25 days</w:t>
      </w:r>
    </w:p>
    <w:p w:rsidR="003C214D" w:rsidRPr="004E6957" w:rsidRDefault="003C214D" w:rsidP="003C214D">
      <w:pPr>
        <w:pStyle w:val="Bullets"/>
        <w:ind w:left="1080"/>
      </w:pPr>
      <w:r w:rsidRPr="004E6957">
        <w:t xml:space="preserve">Disincentive per day: $10,000 </w:t>
      </w:r>
    </w:p>
    <w:p w:rsidR="003C214D" w:rsidRPr="004E6957" w:rsidRDefault="003C214D" w:rsidP="003C214D">
      <w:pPr>
        <w:pStyle w:val="Bullets"/>
        <w:ind w:left="1080"/>
      </w:pPr>
      <w:r w:rsidRPr="004E6957">
        <w:t>Project Awarded to Bid 1 with the lowest combined A+B of $17,589,834</w:t>
      </w:r>
    </w:p>
    <w:p w:rsidR="003C214D" w:rsidRPr="004E6957" w:rsidRDefault="003C214D" w:rsidP="003C214D">
      <w:pPr>
        <w:pStyle w:val="Bullets"/>
        <w:ind w:left="1080"/>
      </w:pPr>
      <w:r w:rsidRPr="004E6957">
        <w:t>Actual Project Duration: 170 Days</w:t>
      </w:r>
    </w:p>
    <w:p w:rsidR="003C214D" w:rsidRPr="004E6957" w:rsidRDefault="003C214D" w:rsidP="003C214D">
      <w:pPr>
        <w:pStyle w:val="Bullets"/>
        <w:ind w:left="1080"/>
      </w:pPr>
      <w:r w:rsidRPr="004E6957">
        <w:t>Incentives Paid: $250,000</w:t>
      </w:r>
    </w:p>
    <w:p w:rsidR="003C214D" w:rsidRPr="004E6957" w:rsidRDefault="003C214D" w:rsidP="003C214D">
      <w:pPr>
        <w:pStyle w:val="Bullets"/>
        <w:ind w:left="1080"/>
      </w:pPr>
      <w:r w:rsidRPr="004E6957">
        <w:t>Incentives Paid as Percent of Bid: 1.6%</w:t>
      </w:r>
    </w:p>
    <w:p w:rsidR="003C214D" w:rsidRDefault="003C214D" w:rsidP="003C214D">
      <w:pPr>
        <w:pStyle w:val="Bullets"/>
        <w:ind w:left="1080"/>
      </w:pPr>
      <w:r w:rsidRPr="004E6957">
        <w:t>Disincentives Charged: None</w:t>
      </w:r>
    </w:p>
    <w:tbl>
      <w:tblPr>
        <w:tblW w:w="8640" w:type="dxa"/>
        <w:tblInd w:w="360" w:type="dxa"/>
        <w:tblLayout w:type="fixed"/>
        <w:tblLook w:val="04A0" w:firstRow="1" w:lastRow="0" w:firstColumn="1" w:lastColumn="0" w:noHBand="0" w:noVBand="1"/>
      </w:tblPr>
      <w:tblGrid>
        <w:gridCol w:w="990"/>
        <w:gridCol w:w="1440"/>
        <w:gridCol w:w="810"/>
        <w:gridCol w:w="1170"/>
        <w:gridCol w:w="4230"/>
      </w:tblGrid>
      <w:tr w:rsidR="003C214D" w:rsidRPr="00DB7055" w:rsidTr="009536E0">
        <w:trPr>
          <w:trHeight w:val="432"/>
        </w:trPr>
        <w:tc>
          <w:tcPr>
            <w:tcW w:w="8640" w:type="dxa"/>
            <w:gridSpan w:val="5"/>
            <w:tcBorders>
              <w:top w:val="single" w:sz="18" w:space="0" w:color="auto"/>
              <w:bottom w:val="double" w:sz="4" w:space="0" w:color="auto"/>
            </w:tcBorders>
            <w:vAlign w:val="center"/>
          </w:tcPr>
          <w:p w:rsidR="003C214D" w:rsidRPr="00DB7055" w:rsidRDefault="003C214D" w:rsidP="009536E0">
            <w:pPr>
              <w:pStyle w:val="TableHeading"/>
            </w:pPr>
            <w:r>
              <w:t xml:space="preserve">Project 1 </w:t>
            </w:r>
            <w:r w:rsidRPr="00DB7055">
              <w:t>Bid Results</w:t>
            </w:r>
          </w:p>
        </w:tc>
      </w:tr>
      <w:tr w:rsidR="003C214D" w:rsidRPr="004E6957" w:rsidTr="009536E0">
        <w:trPr>
          <w:trHeight w:val="432"/>
        </w:trPr>
        <w:tc>
          <w:tcPr>
            <w:tcW w:w="990" w:type="dxa"/>
            <w:tcBorders>
              <w:top w:val="double" w:sz="4" w:space="0" w:color="auto"/>
            </w:tcBorders>
            <w:vAlign w:val="center"/>
          </w:tcPr>
          <w:p w:rsidR="003C214D" w:rsidRPr="004E6957" w:rsidRDefault="003C214D" w:rsidP="009536E0">
            <w:pPr>
              <w:pStyle w:val="tbldescription"/>
            </w:pPr>
            <w:r w:rsidRPr="004E6957">
              <w:t>Eng. Est.</w:t>
            </w:r>
          </w:p>
        </w:tc>
        <w:tc>
          <w:tcPr>
            <w:tcW w:w="1440" w:type="dxa"/>
            <w:tcBorders>
              <w:top w:val="double" w:sz="4" w:space="0" w:color="auto"/>
            </w:tcBorders>
            <w:vAlign w:val="center"/>
          </w:tcPr>
          <w:p w:rsidR="003C214D" w:rsidRPr="004E6957" w:rsidRDefault="003C214D" w:rsidP="009536E0">
            <w:pPr>
              <w:pStyle w:val="tbldescription"/>
              <w:jc w:val="right"/>
            </w:pPr>
            <w:r w:rsidRPr="004E6957">
              <w:t>$17,436,246</w:t>
            </w:r>
          </w:p>
        </w:tc>
        <w:tc>
          <w:tcPr>
            <w:tcW w:w="810" w:type="dxa"/>
            <w:tcBorders>
              <w:top w:val="double" w:sz="4" w:space="0" w:color="auto"/>
            </w:tcBorders>
            <w:vAlign w:val="center"/>
          </w:tcPr>
          <w:p w:rsidR="003C214D" w:rsidRPr="004E6957" w:rsidRDefault="003C214D" w:rsidP="009536E0">
            <w:pPr>
              <w:pStyle w:val="tbldescription"/>
            </w:pPr>
            <w:r w:rsidRPr="004E6957">
              <w:t>Eng. Est.</w:t>
            </w:r>
          </w:p>
        </w:tc>
        <w:tc>
          <w:tcPr>
            <w:tcW w:w="1170" w:type="dxa"/>
            <w:tcBorders>
              <w:top w:val="double" w:sz="4" w:space="0" w:color="auto"/>
            </w:tcBorders>
            <w:vAlign w:val="center"/>
          </w:tcPr>
          <w:p w:rsidR="003C214D" w:rsidRPr="004E6957" w:rsidRDefault="003C214D" w:rsidP="009536E0">
            <w:pPr>
              <w:pStyle w:val="tbldescription"/>
              <w:jc w:val="right"/>
            </w:pPr>
            <w:r w:rsidRPr="004E6957">
              <w:t>227 Days</w:t>
            </w:r>
          </w:p>
        </w:tc>
        <w:tc>
          <w:tcPr>
            <w:tcW w:w="4230" w:type="dxa"/>
            <w:tcBorders>
              <w:top w:val="double" w:sz="4" w:space="0" w:color="auto"/>
            </w:tcBorders>
            <w:vAlign w:val="center"/>
          </w:tcPr>
          <w:p w:rsidR="003C214D" w:rsidRPr="004E6957" w:rsidRDefault="003C214D" w:rsidP="009536E0">
            <w:pPr>
              <w:pStyle w:val="tbldescription"/>
              <w:jc w:val="center"/>
            </w:pPr>
            <w:r w:rsidRPr="004E6957">
              <w:t>Total A+B (Bid + Duration x $10,000)</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1</w:t>
            </w:r>
          </w:p>
        </w:tc>
        <w:tc>
          <w:tcPr>
            <w:tcW w:w="1440" w:type="dxa"/>
            <w:vAlign w:val="center"/>
          </w:tcPr>
          <w:p w:rsidR="003C214D" w:rsidRPr="004E6957" w:rsidRDefault="003C214D" w:rsidP="009536E0">
            <w:pPr>
              <w:pStyle w:val="tbldescription"/>
              <w:jc w:val="right"/>
            </w:pPr>
            <w:r w:rsidRPr="004E6957">
              <w:t>$15,569,834</w:t>
            </w:r>
          </w:p>
        </w:tc>
        <w:tc>
          <w:tcPr>
            <w:tcW w:w="810" w:type="dxa"/>
            <w:vAlign w:val="center"/>
          </w:tcPr>
          <w:p w:rsidR="003C214D" w:rsidRPr="004E6957" w:rsidRDefault="003C214D" w:rsidP="009536E0">
            <w:pPr>
              <w:pStyle w:val="tbldescription"/>
            </w:pPr>
            <w:r w:rsidRPr="004E6957">
              <w:t>Bid 1</w:t>
            </w:r>
          </w:p>
        </w:tc>
        <w:tc>
          <w:tcPr>
            <w:tcW w:w="1170" w:type="dxa"/>
            <w:vAlign w:val="center"/>
          </w:tcPr>
          <w:p w:rsidR="003C214D" w:rsidRPr="004E6957" w:rsidRDefault="003C214D" w:rsidP="009536E0">
            <w:pPr>
              <w:pStyle w:val="tbldescription"/>
              <w:jc w:val="right"/>
            </w:pPr>
            <w:r w:rsidRPr="004E6957">
              <w:t>202 Days</w:t>
            </w:r>
          </w:p>
        </w:tc>
        <w:tc>
          <w:tcPr>
            <w:tcW w:w="4230" w:type="dxa"/>
            <w:vAlign w:val="center"/>
          </w:tcPr>
          <w:p w:rsidR="003C214D" w:rsidRPr="004E6957" w:rsidRDefault="003C214D" w:rsidP="009536E0">
            <w:pPr>
              <w:pStyle w:val="tbldescription"/>
              <w:jc w:val="right"/>
            </w:pPr>
            <w:r w:rsidRPr="004E6957">
              <w:t>$15,569,834 + 202*$10,000 = $17,589,834</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2</w:t>
            </w:r>
          </w:p>
        </w:tc>
        <w:tc>
          <w:tcPr>
            <w:tcW w:w="1440" w:type="dxa"/>
            <w:vAlign w:val="center"/>
          </w:tcPr>
          <w:p w:rsidR="003C214D" w:rsidRPr="004E6957" w:rsidRDefault="003C214D" w:rsidP="009536E0">
            <w:pPr>
              <w:pStyle w:val="tbldescription"/>
              <w:jc w:val="right"/>
            </w:pPr>
            <w:r w:rsidRPr="004E6957">
              <w:t>$15,602,319</w:t>
            </w:r>
          </w:p>
        </w:tc>
        <w:tc>
          <w:tcPr>
            <w:tcW w:w="810" w:type="dxa"/>
            <w:vAlign w:val="center"/>
          </w:tcPr>
          <w:p w:rsidR="003C214D" w:rsidRPr="004E6957" w:rsidRDefault="003C214D" w:rsidP="009536E0">
            <w:pPr>
              <w:pStyle w:val="tbldescription"/>
            </w:pPr>
            <w:r w:rsidRPr="004E6957">
              <w:t>Bid 2</w:t>
            </w:r>
          </w:p>
        </w:tc>
        <w:tc>
          <w:tcPr>
            <w:tcW w:w="1170" w:type="dxa"/>
            <w:vAlign w:val="center"/>
          </w:tcPr>
          <w:p w:rsidR="003C214D" w:rsidRPr="004E6957" w:rsidRDefault="003C214D" w:rsidP="009536E0">
            <w:pPr>
              <w:pStyle w:val="tbldescription"/>
              <w:jc w:val="right"/>
            </w:pPr>
            <w:r w:rsidRPr="004E6957">
              <w:t>206 Days</w:t>
            </w:r>
          </w:p>
        </w:tc>
        <w:tc>
          <w:tcPr>
            <w:tcW w:w="4230" w:type="dxa"/>
            <w:vAlign w:val="center"/>
          </w:tcPr>
          <w:p w:rsidR="003C214D" w:rsidRPr="004E6957" w:rsidRDefault="003C214D" w:rsidP="009536E0">
            <w:pPr>
              <w:pStyle w:val="tbldescription"/>
              <w:jc w:val="right"/>
            </w:pPr>
            <w:r w:rsidRPr="004E6957">
              <w:t>$15,602,319 + 206*$10,000 = $17,662,319</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3</w:t>
            </w:r>
          </w:p>
        </w:tc>
        <w:tc>
          <w:tcPr>
            <w:tcW w:w="1440" w:type="dxa"/>
            <w:vAlign w:val="center"/>
          </w:tcPr>
          <w:p w:rsidR="003C214D" w:rsidRPr="004E6957" w:rsidRDefault="003C214D" w:rsidP="009536E0">
            <w:pPr>
              <w:pStyle w:val="tbldescription"/>
              <w:jc w:val="right"/>
            </w:pPr>
            <w:r w:rsidRPr="004E6957">
              <w:t>$16,457,663</w:t>
            </w:r>
          </w:p>
        </w:tc>
        <w:tc>
          <w:tcPr>
            <w:tcW w:w="810" w:type="dxa"/>
            <w:vAlign w:val="center"/>
          </w:tcPr>
          <w:p w:rsidR="003C214D" w:rsidRPr="004E6957" w:rsidRDefault="003C214D" w:rsidP="009536E0">
            <w:pPr>
              <w:pStyle w:val="tbldescription"/>
            </w:pPr>
            <w:r w:rsidRPr="004E6957">
              <w:t>Bid 3</w:t>
            </w:r>
          </w:p>
        </w:tc>
        <w:tc>
          <w:tcPr>
            <w:tcW w:w="1170" w:type="dxa"/>
            <w:vAlign w:val="center"/>
          </w:tcPr>
          <w:p w:rsidR="003C214D" w:rsidRPr="004E6957" w:rsidRDefault="003C214D" w:rsidP="009536E0">
            <w:pPr>
              <w:pStyle w:val="tbldescription"/>
              <w:jc w:val="right"/>
            </w:pPr>
            <w:r w:rsidRPr="004E6957">
              <w:t>202 Days</w:t>
            </w:r>
          </w:p>
        </w:tc>
        <w:tc>
          <w:tcPr>
            <w:tcW w:w="4230" w:type="dxa"/>
            <w:vAlign w:val="center"/>
          </w:tcPr>
          <w:p w:rsidR="003C214D" w:rsidRPr="004E6957" w:rsidRDefault="003C214D" w:rsidP="009536E0">
            <w:pPr>
              <w:pStyle w:val="tbldescription"/>
              <w:jc w:val="right"/>
            </w:pPr>
            <w:r w:rsidRPr="004E6957">
              <w:t>$16,457,663 + 202*$10,000 = $18,477,663</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4</w:t>
            </w:r>
          </w:p>
        </w:tc>
        <w:tc>
          <w:tcPr>
            <w:tcW w:w="1440" w:type="dxa"/>
            <w:vAlign w:val="center"/>
          </w:tcPr>
          <w:p w:rsidR="003C214D" w:rsidRPr="004E6957" w:rsidRDefault="003C214D" w:rsidP="009536E0">
            <w:pPr>
              <w:pStyle w:val="tbldescription"/>
              <w:jc w:val="right"/>
            </w:pPr>
            <w:r w:rsidRPr="004E6957">
              <w:t>$17,108,075</w:t>
            </w:r>
          </w:p>
        </w:tc>
        <w:tc>
          <w:tcPr>
            <w:tcW w:w="810" w:type="dxa"/>
            <w:vAlign w:val="center"/>
          </w:tcPr>
          <w:p w:rsidR="003C214D" w:rsidRPr="004E6957" w:rsidRDefault="003C214D" w:rsidP="009536E0">
            <w:pPr>
              <w:pStyle w:val="tbldescription"/>
            </w:pPr>
            <w:r w:rsidRPr="004E6957">
              <w:t>Bid 4</w:t>
            </w:r>
          </w:p>
        </w:tc>
        <w:tc>
          <w:tcPr>
            <w:tcW w:w="1170" w:type="dxa"/>
            <w:vAlign w:val="center"/>
          </w:tcPr>
          <w:p w:rsidR="003C214D" w:rsidRPr="004E6957" w:rsidRDefault="003C214D" w:rsidP="009536E0">
            <w:pPr>
              <w:pStyle w:val="tbldescription"/>
              <w:jc w:val="right"/>
            </w:pPr>
            <w:r w:rsidRPr="004E6957">
              <w:t>227 Days</w:t>
            </w:r>
          </w:p>
        </w:tc>
        <w:tc>
          <w:tcPr>
            <w:tcW w:w="4230" w:type="dxa"/>
            <w:vAlign w:val="center"/>
          </w:tcPr>
          <w:p w:rsidR="003C214D" w:rsidRPr="004E6957" w:rsidRDefault="003C214D" w:rsidP="009536E0">
            <w:pPr>
              <w:pStyle w:val="tbldescription"/>
              <w:jc w:val="right"/>
            </w:pPr>
            <w:r w:rsidRPr="004E6957">
              <w:t>$17,108,075 + 227*$10,000 = $19,128,075</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5</w:t>
            </w:r>
          </w:p>
        </w:tc>
        <w:tc>
          <w:tcPr>
            <w:tcW w:w="1440" w:type="dxa"/>
            <w:vAlign w:val="center"/>
          </w:tcPr>
          <w:p w:rsidR="003C214D" w:rsidRPr="004E6957" w:rsidRDefault="003C214D" w:rsidP="009536E0">
            <w:pPr>
              <w:pStyle w:val="tbldescription"/>
              <w:jc w:val="right"/>
            </w:pPr>
            <w:r w:rsidRPr="004E6957">
              <w:t>$17,431,114</w:t>
            </w:r>
          </w:p>
        </w:tc>
        <w:tc>
          <w:tcPr>
            <w:tcW w:w="810" w:type="dxa"/>
            <w:vAlign w:val="center"/>
          </w:tcPr>
          <w:p w:rsidR="003C214D" w:rsidRPr="004E6957" w:rsidRDefault="003C214D" w:rsidP="009536E0">
            <w:pPr>
              <w:pStyle w:val="tbldescription"/>
            </w:pPr>
            <w:r w:rsidRPr="004E6957">
              <w:t>Bid 5</w:t>
            </w:r>
          </w:p>
        </w:tc>
        <w:tc>
          <w:tcPr>
            <w:tcW w:w="1170" w:type="dxa"/>
            <w:vAlign w:val="center"/>
          </w:tcPr>
          <w:p w:rsidR="003C214D" w:rsidRPr="004E6957" w:rsidRDefault="003C214D" w:rsidP="009536E0">
            <w:pPr>
              <w:pStyle w:val="tbldescription"/>
              <w:jc w:val="right"/>
            </w:pPr>
            <w:r w:rsidRPr="004E6957">
              <w:t>227 Days</w:t>
            </w:r>
          </w:p>
        </w:tc>
        <w:tc>
          <w:tcPr>
            <w:tcW w:w="4230" w:type="dxa"/>
            <w:vAlign w:val="center"/>
          </w:tcPr>
          <w:p w:rsidR="003C214D" w:rsidRPr="004E6957" w:rsidRDefault="003C214D" w:rsidP="009536E0">
            <w:pPr>
              <w:pStyle w:val="tbldescription"/>
              <w:jc w:val="right"/>
            </w:pPr>
            <w:r w:rsidRPr="004E6957">
              <w:t>$17,431,114 + 227*$10,000 = $19,701,114</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6</w:t>
            </w:r>
          </w:p>
        </w:tc>
        <w:tc>
          <w:tcPr>
            <w:tcW w:w="1440" w:type="dxa"/>
            <w:vAlign w:val="center"/>
          </w:tcPr>
          <w:p w:rsidR="003C214D" w:rsidRPr="004E6957" w:rsidRDefault="003C214D" w:rsidP="009536E0">
            <w:pPr>
              <w:pStyle w:val="tbldescription"/>
              <w:jc w:val="right"/>
            </w:pPr>
            <w:r w:rsidRPr="004E6957">
              <w:t>$17,797,742</w:t>
            </w:r>
          </w:p>
        </w:tc>
        <w:tc>
          <w:tcPr>
            <w:tcW w:w="810" w:type="dxa"/>
            <w:vAlign w:val="center"/>
          </w:tcPr>
          <w:p w:rsidR="003C214D" w:rsidRPr="004E6957" w:rsidRDefault="003C214D" w:rsidP="009536E0">
            <w:pPr>
              <w:pStyle w:val="tbldescription"/>
            </w:pPr>
            <w:r w:rsidRPr="004E6957">
              <w:t>Bid 6</w:t>
            </w:r>
          </w:p>
        </w:tc>
        <w:tc>
          <w:tcPr>
            <w:tcW w:w="1170" w:type="dxa"/>
            <w:vAlign w:val="center"/>
          </w:tcPr>
          <w:p w:rsidR="003C214D" w:rsidRPr="004E6957" w:rsidRDefault="003C214D" w:rsidP="009536E0">
            <w:pPr>
              <w:pStyle w:val="tbldescription"/>
              <w:jc w:val="right"/>
            </w:pPr>
            <w:r w:rsidRPr="004E6957">
              <w:t>215 Days</w:t>
            </w:r>
          </w:p>
        </w:tc>
        <w:tc>
          <w:tcPr>
            <w:tcW w:w="4230" w:type="dxa"/>
            <w:vAlign w:val="center"/>
          </w:tcPr>
          <w:p w:rsidR="003C214D" w:rsidRPr="004E6957" w:rsidRDefault="003C214D" w:rsidP="009536E0">
            <w:pPr>
              <w:pStyle w:val="tbldescription"/>
              <w:jc w:val="right"/>
            </w:pPr>
            <w:r w:rsidRPr="004E6957">
              <w:t>$17,797,742 + 215*$10,000 = $19,947,742</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7</w:t>
            </w:r>
          </w:p>
        </w:tc>
        <w:tc>
          <w:tcPr>
            <w:tcW w:w="1440" w:type="dxa"/>
            <w:vAlign w:val="center"/>
          </w:tcPr>
          <w:p w:rsidR="003C214D" w:rsidRPr="004E6957" w:rsidRDefault="003C214D" w:rsidP="009536E0">
            <w:pPr>
              <w:pStyle w:val="tbldescription"/>
              <w:jc w:val="right"/>
            </w:pPr>
            <w:r w:rsidRPr="004E6957">
              <w:t>$17,837,766</w:t>
            </w:r>
          </w:p>
        </w:tc>
        <w:tc>
          <w:tcPr>
            <w:tcW w:w="810" w:type="dxa"/>
            <w:vAlign w:val="center"/>
          </w:tcPr>
          <w:p w:rsidR="003C214D" w:rsidRPr="004E6957" w:rsidRDefault="003C214D" w:rsidP="009536E0">
            <w:pPr>
              <w:pStyle w:val="tbldescription"/>
            </w:pPr>
            <w:r w:rsidRPr="004E6957">
              <w:t>Bid 7</w:t>
            </w:r>
          </w:p>
        </w:tc>
        <w:tc>
          <w:tcPr>
            <w:tcW w:w="1170" w:type="dxa"/>
            <w:vAlign w:val="center"/>
          </w:tcPr>
          <w:p w:rsidR="003C214D" w:rsidRPr="004E6957" w:rsidRDefault="003C214D" w:rsidP="009536E0">
            <w:pPr>
              <w:pStyle w:val="tbldescription"/>
              <w:jc w:val="right"/>
            </w:pPr>
            <w:r w:rsidRPr="004E6957">
              <w:t>227 Days</w:t>
            </w:r>
          </w:p>
        </w:tc>
        <w:tc>
          <w:tcPr>
            <w:tcW w:w="4230" w:type="dxa"/>
            <w:vAlign w:val="center"/>
          </w:tcPr>
          <w:p w:rsidR="003C214D" w:rsidRPr="004E6957" w:rsidRDefault="003C214D" w:rsidP="009536E0">
            <w:pPr>
              <w:pStyle w:val="tbldescription"/>
              <w:jc w:val="right"/>
            </w:pPr>
            <w:r w:rsidRPr="004E6957">
              <w:t>$17,837,766 + 227*$10,000 = $20,107,776</w:t>
            </w:r>
          </w:p>
        </w:tc>
      </w:tr>
      <w:tr w:rsidR="003C214D" w:rsidRPr="004E6957" w:rsidTr="009536E0">
        <w:trPr>
          <w:trHeight w:val="432"/>
        </w:trPr>
        <w:tc>
          <w:tcPr>
            <w:tcW w:w="990" w:type="dxa"/>
            <w:vAlign w:val="center"/>
          </w:tcPr>
          <w:p w:rsidR="003C214D" w:rsidRPr="004E6957" w:rsidRDefault="003C214D" w:rsidP="009536E0">
            <w:pPr>
              <w:pStyle w:val="tbldescription"/>
            </w:pPr>
            <w:r w:rsidRPr="004E6957">
              <w:t>Bid 8</w:t>
            </w:r>
          </w:p>
        </w:tc>
        <w:tc>
          <w:tcPr>
            <w:tcW w:w="1440" w:type="dxa"/>
            <w:vAlign w:val="center"/>
          </w:tcPr>
          <w:p w:rsidR="003C214D" w:rsidRPr="004E6957" w:rsidRDefault="003C214D" w:rsidP="009536E0">
            <w:pPr>
              <w:pStyle w:val="tbldescription"/>
              <w:jc w:val="right"/>
            </w:pPr>
            <w:r w:rsidRPr="004E6957">
              <w:t>$18,200,639</w:t>
            </w:r>
          </w:p>
        </w:tc>
        <w:tc>
          <w:tcPr>
            <w:tcW w:w="810" w:type="dxa"/>
            <w:vAlign w:val="center"/>
          </w:tcPr>
          <w:p w:rsidR="003C214D" w:rsidRPr="004E6957" w:rsidRDefault="003C214D" w:rsidP="009536E0">
            <w:pPr>
              <w:pStyle w:val="tbldescription"/>
            </w:pPr>
            <w:r w:rsidRPr="004E6957">
              <w:t>Bid 8</w:t>
            </w:r>
          </w:p>
        </w:tc>
        <w:tc>
          <w:tcPr>
            <w:tcW w:w="1170" w:type="dxa"/>
            <w:vAlign w:val="center"/>
          </w:tcPr>
          <w:p w:rsidR="003C214D" w:rsidRPr="004E6957" w:rsidRDefault="003C214D" w:rsidP="009536E0">
            <w:pPr>
              <w:pStyle w:val="tbldescription"/>
              <w:jc w:val="right"/>
            </w:pPr>
            <w:r w:rsidRPr="004E6957">
              <w:t>227 Days</w:t>
            </w:r>
          </w:p>
        </w:tc>
        <w:tc>
          <w:tcPr>
            <w:tcW w:w="4230" w:type="dxa"/>
            <w:vAlign w:val="center"/>
          </w:tcPr>
          <w:p w:rsidR="003C214D" w:rsidRPr="004E6957" w:rsidRDefault="003C214D" w:rsidP="009536E0">
            <w:pPr>
              <w:pStyle w:val="tbldescription"/>
              <w:jc w:val="right"/>
            </w:pPr>
            <w:r w:rsidRPr="004E6957">
              <w:t>$18,200,639 + 227*$10,000 = $20,470,639</w:t>
            </w:r>
          </w:p>
        </w:tc>
      </w:tr>
      <w:tr w:rsidR="003C214D" w:rsidRPr="004E6957" w:rsidTr="009536E0">
        <w:trPr>
          <w:trHeight w:val="432"/>
        </w:trPr>
        <w:tc>
          <w:tcPr>
            <w:tcW w:w="990" w:type="dxa"/>
            <w:tcBorders>
              <w:bottom w:val="single" w:sz="18" w:space="0" w:color="auto"/>
            </w:tcBorders>
            <w:vAlign w:val="center"/>
          </w:tcPr>
          <w:p w:rsidR="003C214D" w:rsidRPr="004E6957" w:rsidRDefault="003C214D" w:rsidP="009536E0">
            <w:pPr>
              <w:pStyle w:val="tbldescription"/>
            </w:pPr>
            <w:r w:rsidRPr="004E6957">
              <w:t>Bid 9</w:t>
            </w:r>
          </w:p>
        </w:tc>
        <w:tc>
          <w:tcPr>
            <w:tcW w:w="1440" w:type="dxa"/>
            <w:tcBorders>
              <w:bottom w:val="single" w:sz="18" w:space="0" w:color="auto"/>
            </w:tcBorders>
            <w:vAlign w:val="center"/>
          </w:tcPr>
          <w:p w:rsidR="003C214D" w:rsidRPr="004E6957" w:rsidRDefault="003C214D" w:rsidP="009536E0">
            <w:pPr>
              <w:pStyle w:val="tbldescription"/>
              <w:jc w:val="right"/>
            </w:pPr>
            <w:r w:rsidRPr="004E6957">
              <w:t>$18,430,000</w:t>
            </w:r>
          </w:p>
        </w:tc>
        <w:tc>
          <w:tcPr>
            <w:tcW w:w="810" w:type="dxa"/>
            <w:tcBorders>
              <w:bottom w:val="single" w:sz="18" w:space="0" w:color="auto"/>
            </w:tcBorders>
            <w:vAlign w:val="center"/>
          </w:tcPr>
          <w:p w:rsidR="003C214D" w:rsidRPr="004E6957" w:rsidRDefault="003C214D" w:rsidP="009536E0">
            <w:pPr>
              <w:pStyle w:val="tbldescription"/>
            </w:pPr>
            <w:r w:rsidRPr="004E6957">
              <w:t>Bid 9</w:t>
            </w:r>
          </w:p>
        </w:tc>
        <w:tc>
          <w:tcPr>
            <w:tcW w:w="1170" w:type="dxa"/>
            <w:tcBorders>
              <w:bottom w:val="single" w:sz="18" w:space="0" w:color="auto"/>
            </w:tcBorders>
            <w:vAlign w:val="center"/>
          </w:tcPr>
          <w:p w:rsidR="003C214D" w:rsidRPr="004E6957" w:rsidRDefault="003C214D" w:rsidP="009536E0">
            <w:pPr>
              <w:pStyle w:val="tbldescription"/>
              <w:jc w:val="right"/>
            </w:pPr>
            <w:r w:rsidRPr="004E6957">
              <w:t>227 Days</w:t>
            </w:r>
          </w:p>
        </w:tc>
        <w:tc>
          <w:tcPr>
            <w:tcW w:w="4230" w:type="dxa"/>
            <w:tcBorders>
              <w:bottom w:val="single" w:sz="18" w:space="0" w:color="auto"/>
            </w:tcBorders>
            <w:vAlign w:val="center"/>
          </w:tcPr>
          <w:p w:rsidR="003C214D" w:rsidRPr="004E6957" w:rsidRDefault="003C214D" w:rsidP="009536E0">
            <w:pPr>
              <w:pStyle w:val="tbldescription"/>
              <w:jc w:val="right"/>
            </w:pPr>
            <w:r w:rsidRPr="004E6957">
              <w:t>$18,430,000 + 277*$10,000 = $20,700,000</w:t>
            </w:r>
          </w:p>
        </w:tc>
      </w:tr>
    </w:tbl>
    <w:p w:rsidR="003C214D" w:rsidRDefault="003C214D" w:rsidP="003C214D">
      <w:pPr>
        <w:spacing w:before="240"/>
        <w:ind w:left="360"/>
        <w:rPr>
          <w:i/>
        </w:rPr>
      </w:pPr>
    </w:p>
    <w:p w:rsidR="003C214D" w:rsidRDefault="003C214D" w:rsidP="003C214D">
      <w:pPr>
        <w:spacing w:line="259" w:lineRule="auto"/>
        <w:rPr>
          <w:i/>
        </w:rPr>
      </w:pPr>
      <w:r>
        <w:rPr>
          <w:i/>
        </w:rPr>
        <w:br w:type="page"/>
      </w:r>
    </w:p>
    <w:p w:rsidR="003C214D" w:rsidRPr="004E6957" w:rsidRDefault="003C214D" w:rsidP="003C214D">
      <w:pPr>
        <w:spacing w:before="240"/>
        <w:ind w:left="360"/>
        <w:rPr>
          <w:i/>
        </w:rPr>
      </w:pPr>
      <w:r>
        <w:rPr>
          <w:i/>
          <w:noProof/>
        </w:rPr>
        <w:lastRenderedPageBreak/>
        <mc:AlternateContent>
          <mc:Choice Requires="wps">
            <w:drawing>
              <wp:anchor distT="0" distB="0" distL="114300" distR="114300" simplePos="0" relativeHeight="251660288" behindDoc="0" locked="0" layoutInCell="1" allowOverlap="1" wp14:anchorId="3EBFACEA" wp14:editId="5A595324">
                <wp:simplePos x="0" y="0"/>
                <wp:positionH relativeFrom="margin">
                  <wp:align>center</wp:align>
                </wp:positionH>
                <wp:positionV relativeFrom="paragraph">
                  <wp:posOffset>-18415</wp:posOffset>
                </wp:positionV>
                <wp:extent cx="5943600" cy="51816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943600" cy="518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CFE3" id="Rectangle 39" o:spid="_x0000_s1026" style="position:absolute;margin-left:0;margin-top:-1.45pt;width:468pt;height:4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" filled="f" strokecolor="black [3213]" strokeweight="1pt">
                <w10:wrap anchorx="margin"/>
              </v:rect>
            </w:pict>
          </mc:Fallback>
        </mc:AlternateContent>
      </w:r>
      <w:r>
        <w:rPr>
          <w:i/>
        </w:rPr>
        <w:t xml:space="preserve">Project </w:t>
      </w:r>
      <w:r w:rsidRPr="004E6957">
        <w:rPr>
          <w:i/>
        </w:rPr>
        <w:t xml:space="preserve">2) MnDOT State Project #2006-21: Detour Project </w:t>
      </w:r>
      <w:r>
        <w:rPr>
          <w:i/>
        </w:rPr>
        <w:t>–</w:t>
      </w:r>
      <w:r w:rsidRPr="004E6957">
        <w:rPr>
          <w:i/>
        </w:rPr>
        <w:t xml:space="preserve"> Reconstruction of TH 56</w:t>
      </w:r>
    </w:p>
    <w:p w:rsidR="003C214D" w:rsidRPr="004E6957" w:rsidRDefault="003C214D" w:rsidP="003C214D">
      <w:pPr>
        <w:pStyle w:val="Bullets"/>
        <w:ind w:left="1080"/>
      </w:pPr>
      <w:r w:rsidRPr="004E6957">
        <w:t>Project Letting: December 16, 2005</w:t>
      </w:r>
    </w:p>
    <w:p w:rsidR="003C214D" w:rsidRPr="004E6957" w:rsidRDefault="003C214D" w:rsidP="003C214D">
      <w:pPr>
        <w:pStyle w:val="Bullets"/>
        <w:ind w:left="1080"/>
      </w:pPr>
      <w:r w:rsidRPr="004E6957">
        <w:t>Road User Cost (RUC) per day: $28,000</w:t>
      </w:r>
    </w:p>
    <w:p w:rsidR="003C214D" w:rsidRPr="004E6957" w:rsidRDefault="003C214D" w:rsidP="003C214D">
      <w:pPr>
        <w:pStyle w:val="Bullets"/>
        <w:ind w:left="1080"/>
      </w:pPr>
      <w:r w:rsidRPr="004E6957">
        <w:t>Incentives per day: None</w:t>
      </w:r>
    </w:p>
    <w:p w:rsidR="003C214D" w:rsidRPr="004E6957" w:rsidRDefault="003C214D" w:rsidP="003C214D">
      <w:pPr>
        <w:pStyle w:val="Bullets"/>
        <w:ind w:left="1080"/>
      </w:pPr>
      <w:r w:rsidRPr="004E6957">
        <w:t>Disincentives: $5,000</w:t>
      </w:r>
    </w:p>
    <w:p w:rsidR="003C214D" w:rsidRPr="004E6957" w:rsidRDefault="003C214D" w:rsidP="003C214D">
      <w:pPr>
        <w:pStyle w:val="Bullets"/>
        <w:ind w:left="1080"/>
      </w:pPr>
      <w:r w:rsidRPr="004E6957">
        <w:t>Contract Awarded to Bid 1 with a lowest Total A+B of $1,523,692</w:t>
      </w:r>
    </w:p>
    <w:p w:rsidR="003C214D" w:rsidRPr="004E6957" w:rsidRDefault="003C214D" w:rsidP="003C214D">
      <w:pPr>
        <w:pStyle w:val="Bullets"/>
        <w:ind w:left="1080"/>
      </w:pPr>
      <w:r w:rsidRPr="004E6957">
        <w:t>Actual Project Duration: 5.5 Days</w:t>
      </w:r>
    </w:p>
    <w:p w:rsidR="003C214D" w:rsidRPr="004E6957" w:rsidRDefault="003C214D" w:rsidP="003C214D">
      <w:pPr>
        <w:pStyle w:val="Bullets"/>
        <w:ind w:left="1080"/>
      </w:pPr>
      <w:r w:rsidRPr="004E6957">
        <w:t>Incentives Paid: Not Applicable</w:t>
      </w:r>
    </w:p>
    <w:p w:rsidR="003C214D" w:rsidRPr="004E6957" w:rsidRDefault="003C214D" w:rsidP="003C214D">
      <w:pPr>
        <w:pStyle w:val="Bullets"/>
        <w:ind w:left="1080"/>
      </w:pPr>
      <w:r w:rsidRPr="004E6957">
        <w:t>Incentives Paid as Percent of Bid: Not Applicable</w:t>
      </w:r>
    </w:p>
    <w:p w:rsidR="003C214D" w:rsidRPr="004E6957" w:rsidRDefault="003C214D" w:rsidP="003C214D">
      <w:pPr>
        <w:pStyle w:val="Bullets"/>
        <w:ind w:left="1080"/>
      </w:pPr>
      <w:r w:rsidRPr="004E6957">
        <w:t>Disincentives Charged: None</w:t>
      </w:r>
    </w:p>
    <w:tbl>
      <w:tblPr>
        <w:tblW w:w="8640" w:type="dxa"/>
        <w:tblInd w:w="360" w:type="dxa"/>
        <w:tblLayout w:type="fixed"/>
        <w:tblCellMar>
          <w:left w:w="115" w:type="dxa"/>
          <w:right w:w="115" w:type="dxa"/>
        </w:tblCellMar>
        <w:tblLook w:val="04A0" w:firstRow="1" w:lastRow="0" w:firstColumn="1" w:lastColumn="0" w:noHBand="0" w:noVBand="1"/>
      </w:tblPr>
      <w:tblGrid>
        <w:gridCol w:w="1137"/>
        <w:gridCol w:w="1398"/>
        <w:gridCol w:w="1138"/>
        <w:gridCol w:w="1138"/>
        <w:gridCol w:w="3829"/>
      </w:tblGrid>
      <w:tr w:rsidR="003C214D" w:rsidRPr="00DB7055" w:rsidTr="009536E0">
        <w:trPr>
          <w:trHeight w:val="432"/>
        </w:trPr>
        <w:tc>
          <w:tcPr>
            <w:tcW w:w="8910" w:type="dxa"/>
            <w:gridSpan w:val="5"/>
            <w:tcBorders>
              <w:top w:val="single" w:sz="18" w:space="0" w:color="auto"/>
              <w:bottom w:val="double" w:sz="4" w:space="0" w:color="auto"/>
            </w:tcBorders>
            <w:vAlign w:val="center"/>
          </w:tcPr>
          <w:p w:rsidR="003C214D" w:rsidRPr="00DB7055" w:rsidRDefault="003C214D" w:rsidP="009536E0">
            <w:pPr>
              <w:pStyle w:val="TableHeading"/>
            </w:pPr>
            <w:r w:rsidRPr="00DB7055">
              <w:t>Bid Results</w:t>
            </w:r>
          </w:p>
        </w:tc>
      </w:tr>
      <w:tr w:rsidR="003C214D" w:rsidRPr="00DB7055" w:rsidTr="009536E0">
        <w:trPr>
          <w:trHeight w:val="432"/>
        </w:trPr>
        <w:tc>
          <w:tcPr>
            <w:tcW w:w="1170" w:type="dxa"/>
            <w:tcBorders>
              <w:top w:val="double" w:sz="4" w:space="0" w:color="auto"/>
            </w:tcBorders>
            <w:vAlign w:val="center"/>
          </w:tcPr>
          <w:p w:rsidR="003C214D" w:rsidRPr="0005324B" w:rsidRDefault="003C214D" w:rsidP="009536E0">
            <w:pPr>
              <w:pStyle w:val="tbldescription"/>
            </w:pPr>
            <w:r w:rsidRPr="0005324B">
              <w:t>Eng. Est.</w:t>
            </w:r>
          </w:p>
        </w:tc>
        <w:tc>
          <w:tcPr>
            <w:tcW w:w="1440" w:type="dxa"/>
            <w:tcBorders>
              <w:top w:val="double" w:sz="4" w:space="0" w:color="auto"/>
            </w:tcBorders>
            <w:vAlign w:val="center"/>
          </w:tcPr>
          <w:p w:rsidR="003C214D" w:rsidRPr="0005324B" w:rsidRDefault="003C214D" w:rsidP="009536E0">
            <w:pPr>
              <w:pStyle w:val="tbldescription"/>
              <w:jc w:val="right"/>
            </w:pPr>
            <w:r w:rsidRPr="0005324B">
              <w:t>$1,259,572</w:t>
            </w:r>
          </w:p>
        </w:tc>
        <w:tc>
          <w:tcPr>
            <w:tcW w:w="1170" w:type="dxa"/>
            <w:tcBorders>
              <w:top w:val="double" w:sz="4" w:space="0" w:color="auto"/>
            </w:tcBorders>
            <w:vAlign w:val="center"/>
          </w:tcPr>
          <w:p w:rsidR="003C214D" w:rsidRPr="0005324B" w:rsidRDefault="003C214D" w:rsidP="009536E0">
            <w:pPr>
              <w:pStyle w:val="tbldescription"/>
            </w:pPr>
            <w:r w:rsidRPr="0005324B">
              <w:t>Eng. Est.</w:t>
            </w:r>
          </w:p>
        </w:tc>
        <w:tc>
          <w:tcPr>
            <w:tcW w:w="1170" w:type="dxa"/>
            <w:tcBorders>
              <w:top w:val="double" w:sz="4" w:space="0" w:color="auto"/>
            </w:tcBorders>
            <w:vAlign w:val="center"/>
          </w:tcPr>
          <w:p w:rsidR="003C214D" w:rsidRPr="0005324B" w:rsidRDefault="003C214D" w:rsidP="009536E0">
            <w:pPr>
              <w:pStyle w:val="tbldescription"/>
              <w:jc w:val="right"/>
            </w:pPr>
            <w:r w:rsidRPr="0005324B">
              <w:t>15 Days</w:t>
            </w:r>
          </w:p>
        </w:tc>
        <w:tc>
          <w:tcPr>
            <w:tcW w:w="3960" w:type="dxa"/>
            <w:tcBorders>
              <w:top w:val="double" w:sz="4" w:space="0" w:color="auto"/>
            </w:tcBorders>
            <w:vAlign w:val="center"/>
          </w:tcPr>
          <w:p w:rsidR="003C214D" w:rsidRPr="0005324B" w:rsidRDefault="003C214D" w:rsidP="009536E0">
            <w:pPr>
              <w:pStyle w:val="tbldescription"/>
              <w:jc w:val="center"/>
            </w:pPr>
            <w:r w:rsidRPr="0005324B">
              <w:t>Total A+B (Bid + Duration x $28,000)</w:t>
            </w:r>
          </w:p>
        </w:tc>
      </w:tr>
      <w:tr w:rsidR="003C214D" w:rsidRPr="00DB7055" w:rsidTr="009536E0">
        <w:trPr>
          <w:trHeight w:val="432"/>
        </w:trPr>
        <w:tc>
          <w:tcPr>
            <w:tcW w:w="1170" w:type="dxa"/>
            <w:vAlign w:val="center"/>
          </w:tcPr>
          <w:p w:rsidR="003C214D" w:rsidRPr="0005324B" w:rsidRDefault="003C214D" w:rsidP="009536E0">
            <w:pPr>
              <w:pStyle w:val="tbldescription"/>
            </w:pPr>
            <w:r w:rsidRPr="0005324B">
              <w:t>Bid 1</w:t>
            </w:r>
          </w:p>
        </w:tc>
        <w:tc>
          <w:tcPr>
            <w:tcW w:w="1440" w:type="dxa"/>
            <w:vAlign w:val="center"/>
          </w:tcPr>
          <w:p w:rsidR="003C214D" w:rsidRPr="0005324B" w:rsidRDefault="003C214D" w:rsidP="009536E0">
            <w:pPr>
              <w:pStyle w:val="tbldescription"/>
              <w:jc w:val="right"/>
            </w:pPr>
            <w:r w:rsidRPr="0005324B">
              <w:t>$1,355,692</w:t>
            </w:r>
          </w:p>
        </w:tc>
        <w:tc>
          <w:tcPr>
            <w:tcW w:w="1170" w:type="dxa"/>
            <w:vAlign w:val="center"/>
          </w:tcPr>
          <w:p w:rsidR="003C214D" w:rsidRPr="0005324B" w:rsidRDefault="003C214D" w:rsidP="009536E0">
            <w:pPr>
              <w:pStyle w:val="tbldescription"/>
            </w:pPr>
            <w:r w:rsidRPr="0005324B">
              <w:t>Bid 1</w:t>
            </w:r>
          </w:p>
        </w:tc>
        <w:tc>
          <w:tcPr>
            <w:tcW w:w="1170" w:type="dxa"/>
            <w:vAlign w:val="center"/>
          </w:tcPr>
          <w:p w:rsidR="003C214D" w:rsidRPr="0005324B" w:rsidRDefault="003C214D" w:rsidP="009536E0">
            <w:pPr>
              <w:pStyle w:val="tbldescription"/>
              <w:jc w:val="right"/>
            </w:pPr>
            <w:r w:rsidRPr="0005324B">
              <w:t>6 Days</w:t>
            </w:r>
          </w:p>
        </w:tc>
        <w:tc>
          <w:tcPr>
            <w:tcW w:w="3960" w:type="dxa"/>
            <w:vAlign w:val="center"/>
          </w:tcPr>
          <w:p w:rsidR="003C214D" w:rsidRPr="0005324B" w:rsidRDefault="003C214D" w:rsidP="009536E0">
            <w:pPr>
              <w:pStyle w:val="tbldescription"/>
              <w:jc w:val="right"/>
            </w:pPr>
            <w:r w:rsidRPr="0005324B">
              <w:t>$1,355,692+ 6*$28,000 = $1,523,692</w:t>
            </w:r>
          </w:p>
        </w:tc>
      </w:tr>
      <w:tr w:rsidR="003C214D" w:rsidRPr="00DB7055" w:rsidTr="009536E0">
        <w:trPr>
          <w:trHeight w:val="432"/>
        </w:trPr>
        <w:tc>
          <w:tcPr>
            <w:tcW w:w="1170" w:type="dxa"/>
            <w:vAlign w:val="center"/>
          </w:tcPr>
          <w:p w:rsidR="003C214D" w:rsidRPr="0005324B" w:rsidRDefault="003C214D" w:rsidP="009536E0">
            <w:pPr>
              <w:pStyle w:val="tbldescription"/>
            </w:pPr>
            <w:r w:rsidRPr="0005324B">
              <w:t>Bid 2</w:t>
            </w:r>
          </w:p>
        </w:tc>
        <w:tc>
          <w:tcPr>
            <w:tcW w:w="1440" w:type="dxa"/>
            <w:vAlign w:val="center"/>
          </w:tcPr>
          <w:p w:rsidR="003C214D" w:rsidRPr="0005324B" w:rsidRDefault="003C214D" w:rsidP="009536E0">
            <w:pPr>
              <w:pStyle w:val="tbldescription"/>
              <w:jc w:val="right"/>
            </w:pPr>
            <w:r w:rsidRPr="0005324B">
              <w:t>$1,394,017</w:t>
            </w:r>
          </w:p>
        </w:tc>
        <w:tc>
          <w:tcPr>
            <w:tcW w:w="1170" w:type="dxa"/>
            <w:vAlign w:val="center"/>
          </w:tcPr>
          <w:p w:rsidR="003C214D" w:rsidRPr="0005324B" w:rsidRDefault="003C214D" w:rsidP="009536E0">
            <w:pPr>
              <w:pStyle w:val="tbldescription"/>
            </w:pPr>
            <w:r w:rsidRPr="0005324B">
              <w:t>Bid 2</w:t>
            </w:r>
          </w:p>
        </w:tc>
        <w:tc>
          <w:tcPr>
            <w:tcW w:w="1170" w:type="dxa"/>
            <w:vAlign w:val="center"/>
          </w:tcPr>
          <w:p w:rsidR="003C214D" w:rsidRPr="0005324B" w:rsidRDefault="003C214D" w:rsidP="009536E0">
            <w:pPr>
              <w:pStyle w:val="tbldescription"/>
              <w:jc w:val="right"/>
            </w:pPr>
            <w:r w:rsidRPr="0005324B">
              <w:t>7 Days</w:t>
            </w:r>
          </w:p>
        </w:tc>
        <w:tc>
          <w:tcPr>
            <w:tcW w:w="3960" w:type="dxa"/>
            <w:vAlign w:val="center"/>
          </w:tcPr>
          <w:p w:rsidR="003C214D" w:rsidRPr="0005324B" w:rsidRDefault="003C214D" w:rsidP="009536E0">
            <w:pPr>
              <w:pStyle w:val="tbldescription"/>
              <w:jc w:val="right"/>
            </w:pPr>
            <w:r w:rsidRPr="0005324B">
              <w:t>$1,394,017 + 7*$28,000 = $1,590,017</w:t>
            </w:r>
          </w:p>
        </w:tc>
      </w:tr>
      <w:tr w:rsidR="003C214D" w:rsidRPr="00DB7055" w:rsidTr="009536E0">
        <w:trPr>
          <w:trHeight w:val="432"/>
        </w:trPr>
        <w:tc>
          <w:tcPr>
            <w:tcW w:w="1170" w:type="dxa"/>
            <w:vAlign w:val="center"/>
          </w:tcPr>
          <w:p w:rsidR="003C214D" w:rsidRPr="0005324B" w:rsidRDefault="003C214D" w:rsidP="009536E0">
            <w:pPr>
              <w:pStyle w:val="tbldescription"/>
            </w:pPr>
            <w:r w:rsidRPr="0005324B">
              <w:t>Bid 3</w:t>
            </w:r>
          </w:p>
        </w:tc>
        <w:tc>
          <w:tcPr>
            <w:tcW w:w="1440" w:type="dxa"/>
            <w:vAlign w:val="center"/>
          </w:tcPr>
          <w:p w:rsidR="003C214D" w:rsidRPr="0005324B" w:rsidRDefault="003C214D" w:rsidP="009536E0">
            <w:pPr>
              <w:pStyle w:val="tbldescription"/>
              <w:jc w:val="right"/>
            </w:pPr>
            <w:r w:rsidRPr="0005324B">
              <w:t>$1,449,919</w:t>
            </w:r>
          </w:p>
        </w:tc>
        <w:tc>
          <w:tcPr>
            <w:tcW w:w="1170" w:type="dxa"/>
            <w:vAlign w:val="center"/>
          </w:tcPr>
          <w:p w:rsidR="003C214D" w:rsidRPr="0005324B" w:rsidRDefault="003C214D" w:rsidP="009536E0">
            <w:pPr>
              <w:pStyle w:val="tbldescription"/>
            </w:pPr>
            <w:r w:rsidRPr="0005324B">
              <w:t>Bid 3</w:t>
            </w:r>
          </w:p>
        </w:tc>
        <w:tc>
          <w:tcPr>
            <w:tcW w:w="1170" w:type="dxa"/>
            <w:vAlign w:val="center"/>
          </w:tcPr>
          <w:p w:rsidR="003C214D" w:rsidRPr="0005324B" w:rsidRDefault="003C214D" w:rsidP="009536E0">
            <w:pPr>
              <w:pStyle w:val="tbldescription"/>
              <w:jc w:val="right"/>
            </w:pPr>
            <w:r w:rsidRPr="0005324B">
              <w:t>10 Days</w:t>
            </w:r>
          </w:p>
        </w:tc>
        <w:tc>
          <w:tcPr>
            <w:tcW w:w="3960" w:type="dxa"/>
            <w:vAlign w:val="center"/>
          </w:tcPr>
          <w:p w:rsidR="003C214D" w:rsidRPr="0005324B" w:rsidRDefault="003C214D" w:rsidP="009536E0">
            <w:pPr>
              <w:pStyle w:val="tbldescription"/>
              <w:jc w:val="right"/>
            </w:pPr>
            <w:r w:rsidRPr="0005324B">
              <w:t>$1,449,919 + 10*$28,000 = $1,729,919</w:t>
            </w:r>
          </w:p>
        </w:tc>
      </w:tr>
      <w:tr w:rsidR="003C214D" w:rsidRPr="00DB7055" w:rsidTr="009536E0">
        <w:trPr>
          <w:trHeight w:val="432"/>
        </w:trPr>
        <w:tc>
          <w:tcPr>
            <w:tcW w:w="1170" w:type="dxa"/>
            <w:vAlign w:val="center"/>
          </w:tcPr>
          <w:p w:rsidR="003C214D" w:rsidRPr="0005324B" w:rsidRDefault="003C214D" w:rsidP="009536E0">
            <w:pPr>
              <w:pStyle w:val="tbldescription"/>
            </w:pPr>
            <w:r w:rsidRPr="0005324B">
              <w:t>Bid 4</w:t>
            </w:r>
          </w:p>
        </w:tc>
        <w:tc>
          <w:tcPr>
            <w:tcW w:w="1440" w:type="dxa"/>
            <w:vAlign w:val="center"/>
          </w:tcPr>
          <w:p w:rsidR="003C214D" w:rsidRPr="0005324B" w:rsidRDefault="003C214D" w:rsidP="009536E0">
            <w:pPr>
              <w:pStyle w:val="tbldescription"/>
              <w:jc w:val="right"/>
            </w:pPr>
            <w:r w:rsidRPr="0005324B">
              <w:t>$1,512,212</w:t>
            </w:r>
          </w:p>
        </w:tc>
        <w:tc>
          <w:tcPr>
            <w:tcW w:w="1170" w:type="dxa"/>
            <w:vAlign w:val="center"/>
          </w:tcPr>
          <w:p w:rsidR="003C214D" w:rsidRPr="0005324B" w:rsidRDefault="003C214D" w:rsidP="009536E0">
            <w:pPr>
              <w:pStyle w:val="tbldescription"/>
            </w:pPr>
            <w:r w:rsidRPr="0005324B">
              <w:t>Bid 4</w:t>
            </w:r>
          </w:p>
        </w:tc>
        <w:tc>
          <w:tcPr>
            <w:tcW w:w="1170" w:type="dxa"/>
            <w:vAlign w:val="center"/>
          </w:tcPr>
          <w:p w:rsidR="003C214D" w:rsidRPr="0005324B" w:rsidRDefault="003C214D" w:rsidP="009536E0">
            <w:pPr>
              <w:pStyle w:val="tbldescription"/>
              <w:jc w:val="right"/>
            </w:pPr>
            <w:r w:rsidRPr="0005324B">
              <w:t>5 Days</w:t>
            </w:r>
          </w:p>
        </w:tc>
        <w:tc>
          <w:tcPr>
            <w:tcW w:w="3960" w:type="dxa"/>
            <w:vAlign w:val="center"/>
          </w:tcPr>
          <w:p w:rsidR="003C214D" w:rsidRPr="0005324B" w:rsidRDefault="003C214D" w:rsidP="009536E0">
            <w:pPr>
              <w:pStyle w:val="tbldescription"/>
              <w:jc w:val="right"/>
            </w:pPr>
            <w:r w:rsidRPr="0005324B">
              <w:t>$1,512,212 + 5*$28,000 = $1,652,212</w:t>
            </w:r>
          </w:p>
        </w:tc>
      </w:tr>
      <w:tr w:rsidR="003C214D" w:rsidRPr="00DB7055" w:rsidTr="009536E0">
        <w:trPr>
          <w:trHeight w:val="432"/>
        </w:trPr>
        <w:tc>
          <w:tcPr>
            <w:tcW w:w="1170" w:type="dxa"/>
            <w:vAlign w:val="center"/>
          </w:tcPr>
          <w:p w:rsidR="003C214D" w:rsidRPr="0005324B" w:rsidRDefault="003C214D" w:rsidP="009536E0">
            <w:pPr>
              <w:pStyle w:val="tbldescription"/>
            </w:pPr>
            <w:r w:rsidRPr="0005324B">
              <w:t>Bid 5</w:t>
            </w:r>
          </w:p>
        </w:tc>
        <w:tc>
          <w:tcPr>
            <w:tcW w:w="1440" w:type="dxa"/>
            <w:vAlign w:val="center"/>
          </w:tcPr>
          <w:p w:rsidR="003C214D" w:rsidRPr="0005324B" w:rsidRDefault="003C214D" w:rsidP="009536E0">
            <w:pPr>
              <w:pStyle w:val="tbldescription"/>
              <w:jc w:val="right"/>
            </w:pPr>
            <w:r w:rsidRPr="0005324B">
              <w:t>$1,522,081</w:t>
            </w:r>
          </w:p>
        </w:tc>
        <w:tc>
          <w:tcPr>
            <w:tcW w:w="1170" w:type="dxa"/>
            <w:vAlign w:val="center"/>
          </w:tcPr>
          <w:p w:rsidR="003C214D" w:rsidRPr="0005324B" w:rsidRDefault="003C214D" w:rsidP="009536E0">
            <w:pPr>
              <w:pStyle w:val="tbldescription"/>
            </w:pPr>
            <w:r w:rsidRPr="0005324B">
              <w:t>Bid 5</w:t>
            </w:r>
          </w:p>
        </w:tc>
        <w:tc>
          <w:tcPr>
            <w:tcW w:w="1170" w:type="dxa"/>
            <w:vAlign w:val="center"/>
          </w:tcPr>
          <w:p w:rsidR="003C214D" w:rsidRPr="0005324B" w:rsidRDefault="003C214D" w:rsidP="009536E0">
            <w:pPr>
              <w:pStyle w:val="tbldescription"/>
              <w:jc w:val="right"/>
            </w:pPr>
            <w:r w:rsidRPr="0005324B">
              <w:t>15 Days</w:t>
            </w:r>
          </w:p>
        </w:tc>
        <w:tc>
          <w:tcPr>
            <w:tcW w:w="3960" w:type="dxa"/>
            <w:vAlign w:val="center"/>
          </w:tcPr>
          <w:p w:rsidR="003C214D" w:rsidRPr="0005324B" w:rsidRDefault="003C214D" w:rsidP="009536E0">
            <w:pPr>
              <w:pStyle w:val="tbldescription"/>
              <w:jc w:val="right"/>
            </w:pPr>
            <w:r w:rsidRPr="0005324B">
              <w:t>$1,522,081 + 15*$28,000 = $1,942,081</w:t>
            </w:r>
          </w:p>
        </w:tc>
      </w:tr>
      <w:tr w:rsidR="003C214D" w:rsidRPr="00DB7055" w:rsidTr="009536E0">
        <w:trPr>
          <w:trHeight w:val="432"/>
        </w:trPr>
        <w:tc>
          <w:tcPr>
            <w:tcW w:w="1170" w:type="dxa"/>
            <w:tcBorders>
              <w:bottom w:val="single" w:sz="18" w:space="0" w:color="auto"/>
            </w:tcBorders>
            <w:vAlign w:val="center"/>
          </w:tcPr>
          <w:p w:rsidR="003C214D" w:rsidRPr="0005324B" w:rsidRDefault="003C214D" w:rsidP="009536E0">
            <w:pPr>
              <w:pStyle w:val="tbldescription"/>
            </w:pPr>
            <w:r w:rsidRPr="0005324B">
              <w:t>Bid 6</w:t>
            </w:r>
          </w:p>
        </w:tc>
        <w:tc>
          <w:tcPr>
            <w:tcW w:w="1440" w:type="dxa"/>
            <w:tcBorders>
              <w:bottom w:val="single" w:sz="18" w:space="0" w:color="auto"/>
            </w:tcBorders>
            <w:vAlign w:val="center"/>
          </w:tcPr>
          <w:p w:rsidR="003C214D" w:rsidRPr="0005324B" w:rsidRDefault="003C214D" w:rsidP="009536E0">
            <w:pPr>
              <w:pStyle w:val="tbldescription"/>
              <w:jc w:val="right"/>
            </w:pPr>
            <w:r w:rsidRPr="0005324B">
              <w:t>$1,619,712</w:t>
            </w:r>
          </w:p>
        </w:tc>
        <w:tc>
          <w:tcPr>
            <w:tcW w:w="1170" w:type="dxa"/>
            <w:tcBorders>
              <w:bottom w:val="single" w:sz="18" w:space="0" w:color="auto"/>
            </w:tcBorders>
            <w:vAlign w:val="center"/>
          </w:tcPr>
          <w:p w:rsidR="003C214D" w:rsidRPr="0005324B" w:rsidRDefault="003C214D" w:rsidP="009536E0">
            <w:pPr>
              <w:pStyle w:val="tbldescription"/>
            </w:pPr>
            <w:r w:rsidRPr="0005324B">
              <w:t>Bid 6</w:t>
            </w:r>
          </w:p>
        </w:tc>
        <w:tc>
          <w:tcPr>
            <w:tcW w:w="1170" w:type="dxa"/>
            <w:tcBorders>
              <w:bottom w:val="single" w:sz="18" w:space="0" w:color="auto"/>
            </w:tcBorders>
            <w:vAlign w:val="center"/>
          </w:tcPr>
          <w:p w:rsidR="003C214D" w:rsidRPr="0005324B" w:rsidRDefault="003C214D" w:rsidP="009536E0">
            <w:pPr>
              <w:pStyle w:val="tbldescription"/>
              <w:jc w:val="right"/>
            </w:pPr>
            <w:r w:rsidRPr="0005324B">
              <w:t>15 Days</w:t>
            </w:r>
          </w:p>
        </w:tc>
        <w:tc>
          <w:tcPr>
            <w:tcW w:w="3960" w:type="dxa"/>
            <w:tcBorders>
              <w:bottom w:val="single" w:sz="18" w:space="0" w:color="auto"/>
            </w:tcBorders>
            <w:vAlign w:val="center"/>
          </w:tcPr>
          <w:p w:rsidR="003C214D" w:rsidRPr="0005324B" w:rsidRDefault="003C214D" w:rsidP="009536E0">
            <w:pPr>
              <w:pStyle w:val="tbldescription"/>
              <w:jc w:val="right"/>
            </w:pPr>
            <w:r w:rsidRPr="0005324B">
              <w:t>$1,619,712 + 15*$28,000 = $2,039,712</w:t>
            </w:r>
          </w:p>
        </w:tc>
      </w:tr>
    </w:tbl>
    <w:p w:rsidR="003C214D" w:rsidRPr="004E6957" w:rsidRDefault="003C214D" w:rsidP="003C214D"/>
    <w:p w:rsidR="003C214D" w:rsidRPr="004E6957" w:rsidRDefault="003C214D" w:rsidP="003C214D">
      <w:pPr>
        <w:pStyle w:val="PDMHeading2"/>
      </w:pPr>
      <w:bookmarkStart w:id="34" w:name="_Toc376781265"/>
      <w:r w:rsidRPr="004E6957">
        <w:t>References</w:t>
      </w:r>
      <w:bookmarkEnd w:id="34"/>
    </w:p>
    <w:p w:rsidR="003C214D" w:rsidRDefault="003C214D" w:rsidP="003C214D">
      <w:pPr>
        <w:pStyle w:val="TRBReferences"/>
        <w:numPr>
          <w:ilvl w:val="0"/>
          <w:numId w:val="4"/>
        </w:numPr>
      </w:pPr>
      <w:bookmarkStart w:id="35" w:name="_Toc376781266"/>
      <w:proofErr w:type="gramStart"/>
      <w:r w:rsidRPr="004E6957">
        <w:t>Ande</w:t>
      </w:r>
      <w:r>
        <w:t>rson, S.D., and I. Damnjanovic.</w:t>
      </w:r>
      <w:proofErr w:type="gramEnd"/>
      <w:r>
        <w:t xml:space="preserve"> </w:t>
      </w:r>
      <w:proofErr w:type="gramStart"/>
      <w:r w:rsidRPr="00336BC5">
        <w:rPr>
          <w:i/>
        </w:rPr>
        <w:t>NCHRP Synthesis 379:</w:t>
      </w:r>
      <w:r>
        <w:t xml:space="preserve"> </w:t>
      </w:r>
      <w:r w:rsidRPr="00336BC5">
        <w:rPr>
          <w:i/>
        </w:rPr>
        <w:t>Selection and Evaluation of Alternative Contracting Methods to Accelerate Project Completion</w:t>
      </w:r>
      <w:r>
        <w:t>.</w:t>
      </w:r>
      <w:proofErr w:type="gramEnd"/>
      <w:r w:rsidRPr="004A7A28">
        <w:t xml:space="preserve"> </w:t>
      </w:r>
      <w:proofErr w:type="gramStart"/>
      <w:r w:rsidRPr="004A7A28">
        <w:t>National</w:t>
      </w:r>
      <w:r>
        <w:t xml:space="preserve"> Cooperative Highway Research Program, Transportation Research Board</w:t>
      </w:r>
      <w:r w:rsidRPr="004E6957">
        <w:t>, Washington, DC, 2008.</w:t>
      </w:r>
      <w:proofErr w:type="gramEnd"/>
    </w:p>
    <w:p w:rsidR="003C214D" w:rsidRPr="00336BC5" w:rsidRDefault="003C214D" w:rsidP="003C214D">
      <w:pPr>
        <w:pStyle w:val="TRBReferences"/>
        <w:numPr>
          <w:ilvl w:val="0"/>
          <w:numId w:val="4"/>
        </w:numPr>
        <w:rPr>
          <w:rFonts w:eastAsia="Times New Roman"/>
        </w:rPr>
      </w:pPr>
      <w:proofErr w:type="gramStart"/>
      <w:r w:rsidRPr="00336BC5">
        <w:rPr>
          <w:bCs/>
        </w:rPr>
        <w:t>Anderson, S.D. and G.L. Ullman.</w:t>
      </w:r>
      <w:proofErr w:type="gramEnd"/>
      <w:r w:rsidRPr="00336BC5">
        <w:rPr>
          <w:bCs/>
        </w:rPr>
        <w:t xml:space="preserve"> </w:t>
      </w:r>
      <w:proofErr w:type="gramStart"/>
      <w:r w:rsidRPr="00336BC5">
        <w:rPr>
          <w:bCs/>
          <w:i/>
        </w:rPr>
        <w:t>NCHRP Synthesis 293:</w:t>
      </w:r>
      <w:r w:rsidRPr="00336BC5">
        <w:rPr>
          <w:bCs/>
        </w:rPr>
        <w:t xml:space="preserve"> </w:t>
      </w:r>
      <w:r w:rsidRPr="00336BC5">
        <w:rPr>
          <w:bCs/>
          <w:i/>
        </w:rPr>
        <w:t>Reducing and Mitigating Impacts of Lane Occupancy during Construction and Maintenance</w:t>
      </w:r>
      <w:r w:rsidRPr="00336BC5">
        <w:rPr>
          <w:bCs/>
        </w:rPr>
        <w:t>.</w:t>
      </w:r>
      <w:proofErr w:type="gramEnd"/>
      <w:r w:rsidRPr="00336BC5">
        <w:rPr>
          <w:bCs/>
        </w:rPr>
        <w:t xml:space="preserve"> </w:t>
      </w:r>
      <w:proofErr w:type="gramStart"/>
      <w:r w:rsidRPr="00336BC5">
        <w:rPr>
          <w:bCs/>
        </w:rPr>
        <w:t>National Cooperative Highway Research Program, Transportation Research Board, Washington, DC, 2000.</w:t>
      </w:r>
      <w:proofErr w:type="gramEnd"/>
    </w:p>
    <w:p w:rsidR="003C214D" w:rsidRPr="004E6957" w:rsidRDefault="003C214D" w:rsidP="003C214D">
      <w:pPr>
        <w:pStyle w:val="TRBReferences"/>
        <w:numPr>
          <w:ilvl w:val="0"/>
          <w:numId w:val="4"/>
        </w:numPr>
      </w:pPr>
      <w:proofErr w:type="gramStart"/>
      <w:r w:rsidRPr="0076222D">
        <w:t>California Department of Transportation (Caltrans).</w:t>
      </w:r>
      <w:proofErr w:type="gramEnd"/>
      <w:r w:rsidRPr="00336BC5">
        <w:rPr>
          <w:i/>
        </w:rPr>
        <w:t xml:space="preserve"> </w:t>
      </w:r>
      <w:proofErr w:type="gramStart"/>
      <w:r w:rsidRPr="00336BC5">
        <w:rPr>
          <w:i/>
        </w:rPr>
        <w:t>Guidelines for Use of A+B Bidding Provision.</w:t>
      </w:r>
      <w:proofErr w:type="gramEnd"/>
      <w:r w:rsidRPr="004E6957">
        <w:t xml:space="preserve"> </w:t>
      </w:r>
      <w:proofErr w:type="gramStart"/>
      <w:r w:rsidRPr="004E6957">
        <w:t>Sep</w:t>
      </w:r>
      <w:r>
        <w:t xml:space="preserve">t. 2002, </w:t>
      </w:r>
      <w:hyperlink r:id="rId7" w:history="1">
        <w:r w:rsidRPr="00336BC5">
          <w:rPr>
            <w:rStyle w:val="Hyperlink"/>
            <w:rFonts w:eastAsiaTheme="majorEastAsia"/>
          </w:rPr>
          <w:t>http://www.dot.ca.gov/hq/oppd/design/m093002.pdf</w:t>
        </w:r>
      </w:hyperlink>
      <w:r>
        <w:t xml:space="preserve"> [Accessed September 22, 2013].</w:t>
      </w:r>
      <w:proofErr w:type="gramEnd"/>
      <w:r w:rsidRPr="004E6957">
        <w:t xml:space="preserve">  </w:t>
      </w:r>
    </w:p>
    <w:p w:rsidR="003C214D" w:rsidRPr="004E6957" w:rsidRDefault="003C214D" w:rsidP="003C214D">
      <w:pPr>
        <w:pStyle w:val="TRBReferences"/>
        <w:numPr>
          <w:ilvl w:val="0"/>
          <w:numId w:val="4"/>
        </w:numPr>
      </w:pPr>
      <w:r>
        <w:t xml:space="preserve">Herbsman, Zohar J. </w:t>
      </w:r>
      <w:r w:rsidRPr="004E6957">
        <w:t>A+B Bidding Method – Hidden Success</w:t>
      </w:r>
      <w:r>
        <w:t xml:space="preserve"> Story for Highway Construction. </w:t>
      </w:r>
      <w:r w:rsidRPr="00336BC5">
        <w:rPr>
          <w:i/>
        </w:rPr>
        <w:t>Journal of Construction Engineering Management</w:t>
      </w:r>
      <w:r>
        <w:t>, American Society of Civil Engineers, Vol. 121, No. 4, 1995, pp. 430-437.</w:t>
      </w:r>
    </w:p>
    <w:p w:rsidR="003C214D" w:rsidRDefault="003C214D" w:rsidP="003C214D">
      <w:pPr>
        <w:pStyle w:val="TRBReferences"/>
        <w:numPr>
          <w:ilvl w:val="0"/>
          <w:numId w:val="4"/>
        </w:numPr>
        <w:rPr>
          <w:rFonts w:eastAsia="Calibri"/>
        </w:rPr>
      </w:pPr>
      <w:proofErr w:type="gramStart"/>
      <w:r w:rsidRPr="004E6957">
        <w:lastRenderedPageBreak/>
        <w:t>Anderson, Stu</w:t>
      </w:r>
      <w:r>
        <w:t>art D., and Jeffrey S. Russell.</w:t>
      </w:r>
      <w:proofErr w:type="gramEnd"/>
      <w:r>
        <w:t xml:space="preserve"> </w:t>
      </w:r>
      <w:r w:rsidRPr="00336BC5">
        <w:rPr>
          <w:i/>
        </w:rPr>
        <w:t>NCHRP Report 451:</w:t>
      </w:r>
      <w:r>
        <w:t xml:space="preserve"> </w:t>
      </w:r>
      <w:r w:rsidRPr="00336BC5">
        <w:rPr>
          <w:i/>
        </w:rPr>
        <w:t>Guidelines for Warranty, Multi-Parameter, and Best Value Contracting</w:t>
      </w:r>
      <w:r>
        <w:t>.</w:t>
      </w:r>
      <w:r w:rsidRPr="004E6957">
        <w:t xml:space="preserve"> </w:t>
      </w:r>
      <w:proofErr w:type="gramStart"/>
      <w:r w:rsidRPr="00336BC5">
        <w:rPr>
          <w:rFonts w:eastAsia="Calibri"/>
        </w:rPr>
        <w:t>National Cooperative Highway Research Program, Transportation Research Board, Washington, DC, 2001.</w:t>
      </w:r>
      <w:proofErr w:type="gramEnd"/>
    </w:p>
    <w:p w:rsidR="003C214D" w:rsidRDefault="003C214D" w:rsidP="003C214D">
      <w:pPr>
        <w:pStyle w:val="TRBReferences"/>
        <w:numPr>
          <w:ilvl w:val="0"/>
          <w:numId w:val="4"/>
        </w:numPr>
        <w:rPr>
          <w:rFonts w:eastAsia="Calibri"/>
        </w:rPr>
      </w:pPr>
      <w:proofErr w:type="gramStart"/>
      <w:r w:rsidRPr="00830EDD">
        <w:rPr>
          <w:rFonts w:eastAsia="Calibri"/>
        </w:rPr>
        <w:t>Washington Department of Transportation (WSDOT).</w:t>
      </w:r>
      <w:proofErr w:type="gramEnd"/>
      <w:r w:rsidRPr="00830EDD">
        <w:rPr>
          <w:rFonts w:eastAsia="Calibri"/>
        </w:rPr>
        <w:t xml:space="preserve"> </w:t>
      </w:r>
      <w:proofErr w:type="gramStart"/>
      <w:r w:rsidRPr="00A7053D">
        <w:rPr>
          <w:rFonts w:eastAsia="Calibri"/>
          <w:i/>
        </w:rPr>
        <w:t>A+B Bidding</w:t>
      </w:r>
      <w:r w:rsidRPr="00830EDD">
        <w:rPr>
          <w:rFonts w:eastAsia="Calibri"/>
        </w:rPr>
        <w:t xml:space="preserve">, 2014, </w:t>
      </w:r>
      <w:hyperlink r:id="rId8" w:history="1">
        <w:r w:rsidRPr="0091632D">
          <w:rPr>
            <w:rStyle w:val="Hyperlink"/>
            <w:rFonts w:eastAsia="Calibri"/>
          </w:rPr>
          <w:t>http://www.wsdot.wa.gov/Projects/delivery/alternative/ABBidding</w:t>
        </w:r>
      </w:hyperlink>
      <w:r>
        <w:rPr>
          <w:rFonts w:eastAsia="Calibri"/>
        </w:rPr>
        <w:t xml:space="preserve"> [Accessed October 23, 2013].</w:t>
      </w:r>
      <w:proofErr w:type="gramEnd"/>
    </w:p>
    <w:p w:rsidR="003C214D" w:rsidRPr="004E6957" w:rsidRDefault="003C214D" w:rsidP="003C214D">
      <w:pPr>
        <w:pStyle w:val="TRBReferences"/>
        <w:numPr>
          <w:ilvl w:val="0"/>
          <w:numId w:val="4"/>
        </w:numPr>
      </w:pPr>
      <w:proofErr w:type="gramStart"/>
      <w:r w:rsidRPr="007F476E">
        <w:t>Minnesota Department of Transportation (MnDOT),</w:t>
      </w:r>
      <w:r w:rsidRPr="00336BC5">
        <w:rPr>
          <w:i/>
        </w:rPr>
        <w:t xml:space="preserve"> Innovative Contracting Guidelines</w:t>
      </w:r>
      <w:r w:rsidRPr="004E6957">
        <w:t>, Office of Construct</w:t>
      </w:r>
      <w:r>
        <w:t>ion and Innovative Contracting, St. Paul, MN, Dec. 2008.</w:t>
      </w:r>
      <w:proofErr w:type="gramEnd"/>
      <w:r>
        <w:t xml:space="preserve"> </w:t>
      </w:r>
    </w:p>
    <w:bookmarkEnd w:id="35"/>
    <w:p w:rsidR="002144EB" w:rsidRPr="003C214D" w:rsidRDefault="002144EB" w:rsidP="003C214D">
      <w:pPr>
        <w:spacing w:line="259" w:lineRule="auto"/>
        <w:rPr>
          <w:rFonts w:eastAsiaTheme="majorEastAsia"/>
          <w:b/>
          <w:sz w:val="24"/>
          <w:szCs w:val="24"/>
        </w:rPr>
      </w:pPr>
    </w:p>
    <w:sectPr w:rsidR="002144EB" w:rsidRPr="003C21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11" w:rsidRDefault="00FE7211" w:rsidP="003C214D">
      <w:pPr>
        <w:spacing w:after="0" w:line="240" w:lineRule="auto"/>
      </w:pPr>
      <w:r>
        <w:separator/>
      </w:r>
    </w:p>
  </w:endnote>
  <w:endnote w:type="continuationSeparator" w:id="0">
    <w:p w:rsidR="00FE7211" w:rsidRDefault="00FE7211" w:rsidP="003C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3C214D" w:rsidRDefault="003C214D" w:rsidP="003C214D">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11" w:rsidRDefault="00FE7211" w:rsidP="003C214D">
      <w:pPr>
        <w:spacing w:after="0" w:line="240" w:lineRule="auto"/>
      </w:pPr>
      <w:r>
        <w:separator/>
      </w:r>
    </w:p>
  </w:footnote>
  <w:footnote w:type="continuationSeparator" w:id="0">
    <w:p w:rsidR="00FE7211" w:rsidRDefault="00FE7211" w:rsidP="003C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D" w:rsidRPr="009A73FA" w:rsidRDefault="003C214D" w:rsidP="003C214D">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540F046C" wp14:editId="5F297F9F">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DB10E6"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3C214D" w:rsidRPr="003C214D" w:rsidRDefault="003C214D" w:rsidP="003C214D">
    <w:pPr>
      <w:pStyle w:val="Header"/>
      <w:jc w:val="right"/>
      <w:rPr>
        <w:i/>
        <w:sz w:val="20"/>
      </w:rPr>
    </w:pPr>
    <w:r>
      <w:rPr>
        <w:i/>
        <w:sz w:val="20"/>
      </w:rPr>
      <w:t>TPF-5(260) Project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439"/>
    <w:multiLevelType w:val="hybridMultilevel"/>
    <w:tmpl w:val="E7C8A6F2"/>
    <w:lvl w:ilvl="0" w:tplc="050A9B36">
      <w:start w:val="4"/>
      <w:numFmt w:val="decimal"/>
      <w:pStyle w:val="PPMHeading1"/>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D36B4"/>
    <w:multiLevelType w:val="multilevel"/>
    <w:tmpl w:val="D3005C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4D"/>
    <w:rsid w:val="002144EB"/>
    <w:rsid w:val="00215426"/>
    <w:rsid w:val="00307BEA"/>
    <w:rsid w:val="003975A3"/>
    <w:rsid w:val="003C214D"/>
    <w:rsid w:val="005F1CCD"/>
    <w:rsid w:val="00633904"/>
    <w:rsid w:val="00651EC9"/>
    <w:rsid w:val="008413C1"/>
    <w:rsid w:val="009A0EDF"/>
    <w:rsid w:val="009F5F1B"/>
    <w:rsid w:val="00A15241"/>
    <w:rsid w:val="00C10C21"/>
    <w:rsid w:val="00C47AD2"/>
    <w:rsid w:val="00C50952"/>
    <w:rsid w:val="00E36B7F"/>
    <w:rsid w:val="00F61486"/>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2AD75-FCF6-4505-9708-13241BF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4D"/>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link w:val="TableHeadingChar"/>
    <w:qFormat/>
    <w:rsid w:val="003C214D"/>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3C214D"/>
    <w:rPr>
      <w:rFonts w:ascii="Arial" w:eastAsia="Calibri" w:hAnsi="Arial" w:cs="Arial"/>
      <w:b/>
      <w:sz w:val="24"/>
      <w:szCs w:val="20"/>
    </w:rPr>
  </w:style>
  <w:style w:type="paragraph" w:customStyle="1" w:styleId="Bullets">
    <w:name w:val="Bullets"/>
    <w:basedOn w:val="Normal"/>
    <w:link w:val="BulletsChar"/>
    <w:qFormat/>
    <w:rsid w:val="003C214D"/>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3C214D"/>
    <w:rPr>
      <w:rFonts w:ascii="Times New Roman" w:eastAsia="Calibri" w:hAnsi="Times New Roman" w:cs="Times New Roman"/>
      <w:szCs w:val="20"/>
    </w:rPr>
  </w:style>
  <w:style w:type="paragraph" w:customStyle="1" w:styleId="tbldescription">
    <w:name w:val="tbl description"/>
    <w:basedOn w:val="Normal"/>
    <w:link w:val="tbldescriptionChar"/>
    <w:qFormat/>
    <w:rsid w:val="003C214D"/>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3C214D"/>
    <w:rPr>
      <w:rFonts w:ascii="Arial" w:eastAsia="Calibri" w:hAnsi="Arial" w:cs="Arial"/>
      <w:sz w:val="20"/>
      <w:szCs w:val="20"/>
    </w:rPr>
  </w:style>
  <w:style w:type="paragraph" w:styleId="ListParagraph">
    <w:name w:val="List Paragraph"/>
    <w:basedOn w:val="Normal"/>
    <w:uiPriority w:val="34"/>
    <w:qFormat/>
    <w:rsid w:val="003C214D"/>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3C214D"/>
    <w:rPr>
      <w:color w:val="0563C1" w:themeColor="hyperlink"/>
      <w:u w:val="single"/>
    </w:rPr>
  </w:style>
  <w:style w:type="paragraph" w:customStyle="1" w:styleId="TRBReferences">
    <w:name w:val="TRB References"/>
    <w:basedOn w:val="Normal"/>
    <w:link w:val="TRBReferencesChar"/>
    <w:qFormat/>
    <w:rsid w:val="003C214D"/>
    <w:pPr>
      <w:numPr>
        <w:numId w:val="3"/>
      </w:numPr>
      <w:spacing w:after="240" w:line="276" w:lineRule="auto"/>
    </w:pPr>
  </w:style>
  <w:style w:type="character" w:customStyle="1" w:styleId="TRBReferencesChar">
    <w:name w:val="TRB References Char"/>
    <w:basedOn w:val="DefaultParagraphFont"/>
    <w:link w:val="TRBReferences"/>
    <w:rsid w:val="003C214D"/>
    <w:rPr>
      <w:rFonts w:ascii="Times New Roman" w:hAnsi="Times New Roman" w:cs="Times New Roman"/>
    </w:rPr>
  </w:style>
  <w:style w:type="paragraph" w:customStyle="1" w:styleId="PDMHeading2">
    <w:name w:val="PDM Heading 2"/>
    <w:basedOn w:val="Normal"/>
    <w:link w:val="PDMHeading2Char"/>
    <w:qFormat/>
    <w:rsid w:val="003C214D"/>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3C214D"/>
    <w:rPr>
      <w:rFonts w:ascii="Times New Roman" w:eastAsiaTheme="majorEastAsia" w:hAnsi="Times New Roman" w:cs="Times New Roman"/>
      <w:b/>
      <w:i/>
      <w:sz w:val="24"/>
      <w:szCs w:val="24"/>
    </w:rPr>
  </w:style>
  <w:style w:type="paragraph" w:customStyle="1" w:styleId="PPMHeading1">
    <w:name w:val="PPM Heading 1"/>
    <w:basedOn w:val="Normal"/>
    <w:link w:val="PPMHeading1Char"/>
    <w:qFormat/>
    <w:rsid w:val="003C214D"/>
    <w:pPr>
      <w:keepNext/>
      <w:keepLines/>
      <w:numPr>
        <w:numId w:val="5"/>
      </w:numPr>
      <w:spacing w:before="40" w:after="0"/>
      <w:outlineLvl w:val="1"/>
    </w:pPr>
    <w:rPr>
      <w:rFonts w:eastAsiaTheme="majorEastAsia"/>
      <w:b/>
      <w:sz w:val="28"/>
      <w:szCs w:val="26"/>
    </w:rPr>
  </w:style>
  <w:style w:type="character" w:customStyle="1" w:styleId="PPMHeading1Char">
    <w:name w:val="PPM Heading 1 Char"/>
    <w:basedOn w:val="DefaultParagraphFont"/>
    <w:link w:val="PPMHeading1"/>
    <w:rsid w:val="003C214D"/>
    <w:rPr>
      <w:rFonts w:ascii="Times New Roman" w:eastAsiaTheme="majorEastAsia" w:hAnsi="Times New Roman" w:cs="Times New Roman"/>
      <w:b/>
      <w:sz w:val="28"/>
      <w:szCs w:val="26"/>
    </w:rPr>
  </w:style>
  <w:style w:type="paragraph" w:styleId="Header">
    <w:name w:val="header"/>
    <w:basedOn w:val="Normal"/>
    <w:link w:val="HeaderChar"/>
    <w:unhideWhenUsed/>
    <w:rsid w:val="003C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4D"/>
    <w:rPr>
      <w:rFonts w:ascii="Times New Roman" w:hAnsi="Times New Roman" w:cs="Times New Roman"/>
    </w:rPr>
  </w:style>
  <w:style w:type="paragraph" w:styleId="Footer">
    <w:name w:val="footer"/>
    <w:basedOn w:val="Normal"/>
    <w:link w:val="FooterChar"/>
    <w:uiPriority w:val="99"/>
    <w:unhideWhenUsed/>
    <w:rsid w:val="003C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rojects/delivery/alternative/ABBidding" TargetMode="External"/><Relationship Id="rId3" Type="http://schemas.openxmlformats.org/officeDocument/2006/relationships/settings" Target="settings.xml"/><Relationship Id="rId7" Type="http://schemas.openxmlformats.org/officeDocument/2006/relationships/hyperlink" Target="http://www.dot.ca.gov/hq/oppd/design/m093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2014-07-24T19:33:00Z</dcterms:created>
  <dcterms:modified xsi:type="dcterms:W3CDTF">2014-07-24T19:34:00Z</dcterms:modified>
</cp:coreProperties>
</file>