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CE1" w:rsidRDefault="001D2CE1" w:rsidP="001D2CE1">
      <w:pPr>
        <w:pStyle w:val="PPMHeading1"/>
      </w:pPr>
      <w:bookmarkStart w:id="0" w:name="_Toc378664253"/>
      <w:bookmarkStart w:id="1" w:name="_Toc392598410"/>
      <w:bookmarkStart w:id="2" w:name="_Toc376781306"/>
      <w:bookmarkStart w:id="3" w:name="_GoBack"/>
      <w:bookmarkEnd w:id="3"/>
      <w:r>
        <w:t>Job Order Contracting (Indefinite delivery / indefinite quantity)</w:t>
      </w:r>
      <w:bookmarkEnd w:id="0"/>
      <w:bookmarkEnd w:id="1"/>
    </w:p>
    <w:p w:rsidR="001D2CE1" w:rsidRPr="00014191" w:rsidRDefault="001D2CE1" w:rsidP="001D2CE1">
      <w:pPr>
        <w:pStyle w:val="ListParagraph"/>
        <w:numPr>
          <w:ilvl w:val="1"/>
          <w:numId w:val="2"/>
        </w:numPr>
        <w:spacing w:before="120" w:after="120" w:line="300" w:lineRule="exact"/>
        <w:contextualSpacing w:val="0"/>
        <w:jc w:val="left"/>
        <w:outlineLvl w:val="2"/>
        <w:rPr>
          <w:rFonts w:eastAsiaTheme="majorEastAsia" w:cstheme="majorBidi"/>
          <w:b/>
          <w:bCs/>
          <w:vanish/>
          <w:sz w:val="26"/>
        </w:rPr>
      </w:pPr>
      <w:bookmarkStart w:id="4" w:name="_Toc387739987"/>
      <w:bookmarkStart w:id="5" w:name="_Toc387740505"/>
      <w:bookmarkStart w:id="6" w:name="_Toc387755031"/>
      <w:bookmarkStart w:id="7" w:name="_Toc387755605"/>
      <w:bookmarkEnd w:id="4"/>
      <w:bookmarkEnd w:id="5"/>
      <w:bookmarkEnd w:id="6"/>
      <w:bookmarkEnd w:id="7"/>
    </w:p>
    <w:p w:rsidR="001D2CE1" w:rsidRDefault="001D2CE1" w:rsidP="001D2CE1">
      <w:pPr>
        <w:pStyle w:val="PDMHeading2"/>
      </w:pPr>
      <w:bookmarkStart w:id="8" w:name="_Toc378664255"/>
      <w:r>
        <w:t>What is it?</w:t>
      </w:r>
      <w:bookmarkEnd w:id="8"/>
    </w:p>
    <w:p w:rsidR="001D2CE1" w:rsidRPr="008D1DD6" w:rsidRDefault="001D2CE1" w:rsidP="001D2CE1">
      <w:r w:rsidRPr="008D1DD6">
        <w:t>A competitively bid, firm fixed price and indefinite quantity procurement contract that lasts fo</w:t>
      </w:r>
      <w:r>
        <w:t xml:space="preserve">r a specified duration of time </w:t>
      </w:r>
      <w:r>
        <w:fldChar w:fldCharType="begin"/>
      </w:r>
      <w:r>
        <w:instrText xml:space="preserve"> ADDIN ZOTERO_ITEM CSL_CITATION {"citationID":"2k5ogqdqe1","properties":{"formattedCitation":"{\\rtf \\i (1)\\i0{}}","plainCitation":"(1)"},"citationItems":[{"id":442,"uris":["http://zotero.org/users/1628965/items/685JAZ5S"],"uri":["http://zotero.org/users/1628965/items/685JAZ5S"],"itemData":{"id":442,"type":"article-journal","title":"Alternative Project Delivery Systems for Public Transportation","container-title":"International Journal of Construction Education and Research","volume":"3","author":[{"family":"Rizk","given":"T."},{"family":"Fouad","given":"N."}],"issued":{"date-parts":[["2007"]]}}}],"schema":"https://github.com/citation-style-language/schema/raw/master/csl-citation.json"} </w:instrText>
      </w:r>
      <w:r>
        <w:fldChar w:fldCharType="separate"/>
      </w:r>
      <w:r w:rsidRPr="00E2540E">
        <w:rPr>
          <w:i/>
          <w:iCs/>
          <w:szCs w:val="24"/>
        </w:rPr>
        <w:t>(1)</w:t>
      </w:r>
      <w:r>
        <w:fldChar w:fldCharType="end"/>
      </w:r>
      <w:r w:rsidRPr="008D1DD6">
        <w:t xml:space="preserve">. Firms bid per unit of specific work </w:t>
      </w:r>
      <w:r>
        <w:t>for which</w:t>
      </w:r>
      <w:r w:rsidRPr="008D1DD6">
        <w:t xml:space="preserve"> the </w:t>
      </w:r>
      <w:r>
        <w:t>STA</w:t>
      </w:r>
      <w:r w:rsidRPr="008D1DD6">
        <w:t xml:space="preserve"> guarantees a minimum amount of work over the life of the contract</w:t>
      </w:r>
      <w:r>
        <w:t xml:space="preserve">. The location, scope, and duration of the work is determined under future work orders as a part of the job order contract </w:t>
      </w:r>
      <w:r>
        <w:fldChar w:fldCharType="begin"/>
      </w:r>
      <w:r>
        <w:instrText xml:space="preserve"> ADDIN ZOTERO_ITEM CSL_CITATION {"citationID":"43ssj3e6u","properties":{"formattedCitation":"{\\rtf \\i (2)\\i0{}}","plainCitation":"(2)"},"citationItems":[{"id":8,"uris":["http://zotero.org/users/1628965/items/MM5Q9XSE"],"uri":["http://zotero.org/users/1628965/items/MM5Q9XSE"],"itemData":{"id":8,"type":"report","title":"Primer on Contracting for the Twenty-frist Century","publisher":"American Association of Highway and Transportation Officials","publisher-place":"Washington D.C.","event-place":"Washington D.C.","URL":"http://construction.transportation.org/Documents/PrimeronContracting2006.pdf","author":[{"family":"AASHTO","given":""}],"issued":{"date-parts":[["2006"]]},"accessed":{"date-parts":[["2013",9,9]]}}}],"schema":"https://github.com/citation-style-language/schema/raw/master/csl-citation.json"} </w:instrText>
      </w:r>
      <w:r>
        <w:fldChar w:fldCharType="separate"/>
      </w:r>
      <w:r w:rsidRPr="00E2540E">
        <w:rPr>
          <w:i/>
          <w:iCs/>
          <w:szCs w:val="24"/>
        </w:rPr>
        <w:t>(2)</w:t>
      </w:r>
      <w:r>
        <w:fldChar w:fldCharType="end"/>
      </w:r>
      <w:r>
        <w:t xml:space="preserve">. </w:t>
      </w:r>
    </w:p>
    <w:p w:rsidR="001D2CE1" w:rsidRDefault="001D2CE1" w:rsidP="001D2CE1">
      <w:pPr>
        <w:pStyle w:val="PDMHeading2"/>
      </w:pPr>
      <w:bookmarkStart w:id="9" w:name="_Toc378664257"/>
      <w:r>
        <w:t>Why use it?</w:t>
      </w:r>
      <w:bookmarkEnd w:id="9"/>
    </w:p>
    <w:p w:rsidR="001D2CE1" w:rsidRDefault="001D2CE1" w:rsidP="001D2CE1">
      <w:r>
        <w:t xml:space="preserve">Job order contracting (JOC) helps STAs when the quantities of supplies or services are unknown but </w:t>
      </w:r>
      <w:proofErr w:type="gramStart"/>
      <w:r>
        <w:t>will be needed</w:t>
      </w:r>
      <w:proofErr w:type="gramEnd"/>
      <w:r>
        <w:t xml:space="preserve"> during the duration of the contract. Its main advantage is that they accelerate work order processes </w:t>
      </w:r>
      <w:r>
        <w:fldChar w:fldCharType="begin"/>
      </w:r>
      <w:r>
        <w:instrText xml:space="preserve"> ADDIN ZOTERO_ITEM CSL_CITATION {"citationID":"1gsdfnhrul","properties":{"formattedCitation":"{\\rtf \\i (4)\\i0{}}","plainCitation":"(4)"},"citationItems":[{"id":443,"uris":["http://zotero.org/users/1628965/items/M7U923EC"],"uri":["http://zotero.org/users/1628965/items/M7U923EC"],"itemData":{"id":443,"type":"paper-conference","title":"Fundamentals of Indenfinite Delivery/Indefinite Quantity Contracting: A Primer for Public Transportation Agencies","container-title":"TRB 2014 Annual Meeting","publisher":"Transportation Research Board","page":"15","author":[{"family":"Rueda-Benavides","given":"Jorge"},{"family":"Gransberg","given":"Douglas D."}],"issued":{"date-parts":[["2014"]]}}}],"schema":"https://github.com/citation-style-language/schema/raw/master/csl-citation.json"} </w:instrText>
      </w:r>
      <w:r>
        <w:fldChar w:fldCharType="separate"/>
      </w:r>
      <w:r w:rsidRPr="00651188">
        <w:rPr>
          <w:i/>
          <w:iCs/>
          <w:szCs w:val="24"/>
        </w:rPr>
        <w:t>(4)</w:t>
      </w:r>
      <w:r>
        <w:fldChar w:fldCharType="end"/>
      </w:r>
      <w:r>
        <w:t xml:space="preserve">. This is because JOC provisions expand the total contract volume without the need to re-procure or negotiate contract modifications. In addition, another advantage is the flexibility offered to the STAs as it can be modified to meet the requirements of almost any situation </w:t>
      </w:r>
      <w:r>
        <w:fldChar w:fldCharType="begin"/>
      </w:r>
      <w:r>
        <w:instrText xml:space="preserve"> ADDIN ZOTERO_ITEM CSL_CITATION {"citationID":"1c9mjef8sq","properties":{"formattedCitation":"{\\rtf \\i (3)\\i0{}}","plainCitation":"(3)"},"citationItems":[{"id":444,"uris":["http://zotero.org/users/1628965/items/R8HWMJAT"],"uri":["http://zotero.org/users/1628965/items/R8HWMJAT"],"itemData":{"id":444,"type":"paper-conference","title":"Indefinite Delivery/Indefinite Quantity Contracting: A CAse Study Analysis","container-title":"TRB 2014 Annual Meeting","publisher":"Transportation Research Board","page":"16","author":[{"family":"Rueda-Benavides","given":"Jorge"},{"family":"Gransberg","given":"Douglas D."}],"issued":{"date-parts":[["2014"]]}}}],"schema":"https://github.com/citation-style-language/schema/raw/master/csl-citation.json"} </w:instrText>
      </w:r>
      <w:r>
        <w:fldChar w:fldCharType="separate"/>
      </w:r>
      <w:r w:rsidRPr="00651188">
        <w:rPr>
          <w:i/>
          <w:iCs/>
          <w:szCs w:val="24"/>
        </w:rPr>
        <w:t>(3)</w:t>
      </w:r>
      <w:r>
        <w:fldChar w:fldCharType="end"/>
      </w:r>
      <w:r>
        <w:t xml:space="preserve">. Finally, a case study on four highway projects </w:t>
      </w:r>
      <w:r>
        <w:fldChar w:fldCharType="begin"/>
      </w:r>
      <w:r>
        <w:instrText xml:space="preserve"> ADDIN ZOTERO_ITEM CSL_CITATION {"citationID":"1gt49kt3cc","properties":{"formattedCitation":"{\\rtf \\i (3)\\i0{}}","plainCitation":"(3)"},"citationItems":[{"id":444,"uris":["http://zotero.org/users/1628965/items/R8HWMJAT"],"uri":["http://zotero.org/users/1628965/items/R8HWMJAT"],"itemData":{"id":444,"type":"paper-conference","title":"Indefinite Delivery/Indefinite Quantity Contracting: A CAse Study Analysis","container-title":"TRB 2014 Annual Meeting","publisher":"Transportation Research Board","page":"16","author":[{"family":"Rueda-Benavides","given":"Jorge"},{"family":"Gransberg","given":"Douglas D."}],"issued":{"date-parts":[["2014"]]}}}],"schema":"https://github.com/citation-style-language/schema/raw/master/csl-citation.json"} </w:instrText>
      </w:r>
      <w:r>
        <w:fldChar w:fldCharType="separate"/>
      </w:r>
      <w:r w:rsidRPr="00651188">
        <w:rPr>
          <w:i/>
          <w:iCs/>
          <w:szCs w:val="24"/>
        </w:rPr>
        <w:t>(3)</w:t>
      </w:r>
      <w:r>
        <w:fldChar w:fldCharType="end"/>
      </w:r>
      <w:r>
        <w:t xml:space="preserve"> using this provisions found that IDIQ contracts can:</w:t>
      </w:r>
    </w:p>
    <w:p w:rsidR="001D2CE1" w:rsidRPr="00726457" w:rsidRDefault="001D2CE1" w:rsidP="001D2CE1">
      <w:pPr>
        <w:pStyle w:val="Bullets"/>
      </w:pPr>
      <w:r w:rsidRPr="00726457">
        <w:t>Reduce preconstruction cost,</w:t>
      </w:r>
    </w:p>
    <w:p w:rsidR="001D2CE1" w:rsidRPr="00726457" w:rsidRDefault="001D2CE1" w:rsidP="001D2CE1">
      <w:pPr>
        <w:pStyle w:val="Bullets"/>
      </w:pPr>
      <w:r w:rsidRPr="00726457">
        <w:t>Accelerate project delivery period,</w:t>
      </w:r>
    </w:p>
    <w:p w:rsidR="001D2CE1" w:rsidRPr="00726457" w:rsidRDefault="001D2CE1" w:rsidP="001D2CE1">
      <w:pPr>
        <w:pStyle w:val="Bullets"/>
      </w:pPr>
      <w:r w:rsidRPr="00726457">
        <w:t>Provide flexible delivery scheduling,</w:t>
      </w:r>
    </w:p>
    <w:p w:rsidR="001D2CE1" w:rsidRPr="00726457" w:rsidRDefault="001D2CE1" w:rsidP="001D2CE1">
      <w:pPr>
        <w:pStyle w:val="Bullets"/>
      </w:pPr>
      <w:r w:rsidRPr="00726457">
        <w:t>Promote price competition, and</w:t>
      </w:r>
    </w:p>
    <w:p w:rsidR="001D2CE1" w:rsidRPr="00726457" w:rsidRDefault="001D2CE1" w:rsidP="001D2CE1">
      <w:pPr>
        <w:pStyle w:val="Bullets"/>
      </w:pPr>
      <w:r w:rsidRPr="00726457">
        <w:t>Reduce the risk of contractor default</w:t>
      </w:r>
    </w:p>
    <w:p w:rsidR="001D2CE1" w:rsidRDefault="001D2CE1" w:rsidP="001D2CE1">
      <w:pPr>
        <w:pStyle w:val="PDMHeading2"/>
      </w:pPr>
      <w:bookmarkStart w:id="10" w:name="_Toc378664258"/>
      <w:r>
        <w:t>What does it do?</w:t>
      </w:r>
      <w:bookmarkEnd w:id="10"/>
    </w:p>
    <w:p w:rsidR="001D2CE1" w:rsidRPr="00B82912" w:rsidRDefault="001D2CE1" w:rsidP="001D2CE1">
      <w:r>
        <w:t xml:space="preserve">JOC provisions put a contractor or multiple contractors “on hold” to perform construction services to be determined in the future </w:t>
      </w:r>
      <w:r>
        <w:fldChar w:fldCharType="begin"/>
      </w:r>
      <w:r>
        <w:instrText xml:space="preserve"> ADDIN ZOTERO_ITEM CSL_CITATION {"citationID":"12cne5ispn","properties":{"formattedCitation":"{\\rtf \\i (3)\\i0{}}","plainCitation":"(3)"},"citationItems":[{"id":444,"uris":["http://zotero.org/users/1628965/items/R8HWMJAT"],"uri":["http://zotero.org/users/1628965/items/R8HWMJAT"],"itemData":{"id":444,"type":"paper-conference","title":"Indefinite Delivery/Indefinite Quantity Contracting: A CAse Study Analysis","container-title":"TRB 2014 Annual Meeting","publisher":"Transportation Research Board","page":"16","author":[{"family":"Rueda-Benavides","given":"Jorge"},{"family":"Gransberg","given":"Douglas D."}],"issued":{"date-parts":[["2014"]]}}}],"schema":"https://github.com/citation-style-language/schema/raw/master/csl-citation.json"} </w:instrText>
      </w:r>
      <w:r>
        <w:fldChar w:fldCharType="separate"/>
      </w:r>
      <w:r w:rsidRPr="00651188">
        <w:rPr>
          <w:i/>
          <w:iCs/>
          <w:szCs w:val="24"/>
        </w:rPr>
        <w:t>(3)</w:t>
      </w:r>
      <w:r>
        <w:fldChar w:fldCharType="end"/>
      </w:r>
      <w:r>
        <w:t xml:space="preserve">. Under this provision compensation to the contractor is only due if the IDIQ contract has been activated </w:t>
      </w:r>
      <w:r>
        <w:fldChar w:fldCharType="begin"/>
      </w:r>
      <w:r>
        <w:instrText xml:space="preserve"> ADDIN ZOTERO_ITEM CSL_CITATION {"citationID":"15p0b113mb","properties":{"formattedCitation":"{\\rtf \\i (3)\\i0{}}","plainCitation":"(3)"},"citationItems":[{"id":444,"uris":["http://zotero.org/users/1628965/items/R8HWMJAT"],"uri":["http://zotero.org/users/1628965/items/R8HWMJAT"],"itemData":{"id":444,"type":"paper-conference","title":"Indefinite Delivery/Indefinite Quantity Contracting: A CAse Study Analysis","container-title":"TRB 2014 Annual Meeting","publisher":"Transportation Research Board","page":"16","author":[{"family":"Rueda-Benavides","given":"Jorge"},{"family":"Gransberg","given":"Douglas D."}],"issued":{"date-parts":[["2014"]]}}}],"schema":"https://github.com/citation-style-language/schema/raw/master/csl-citation.json"} </w:instrText>
      </w:r>
      <w:r>
        <w:fldChar w:fldCharType="separate"/>
      </w:r>
      <w:r w:rsidRPr="00651188">
        <w:rPr>
          <w:i/>
          <w:iCs/>
          <w:szCs w:val="24"/>
        </w:rPr>
        <w:t>(3)</w:t>
      </w:r>
      <w:r>
        <w:fldChar w:fldCharType="end"/>
      </w:r>
      <w:r>
        <w:t>.</w:t>
      </w:r>
    </w:p>
    <w:p w:rsidR="001D2CE1" w:rsidRDefault="001D2CE1" w:rsidP="001D2CE1">
      <w:pPr>
        <w:pStyle w:val="PDMHeading2"/>
      </w:pPr>
      <w:bookmarkStart w:id="11" w:name="_Toc378664259"/>
      <w:proofErr w:type="gramStart"/>
      <w:r>
        <w:t>How to use it?</w:t>
      </w:r>
      <w:bookmarkEnd w:id="11"/>
      <w:proofErr w:type="gramEnd"/>
    </w:p>
    <w:p w:rsidR="001D2CE1" w:rsidRDefault="001D2CE1" w:rsidP="001D2CE1">
      <w:r>
        <w:t xml:space="preserve">The JOC provision is based on a competitive bid, indefinite </w:t>
      </w:r>
      <w:proofErr w:type="gramStart"/>
      <w:r>
        <w:t>delivery/</w:t>
      </w:r>
      <w:proofErr w:type="gramEnd"/>
      <w:r>
        <w:t xml:space="preserve">indefinite quantity contract. The contract usually predefines the basic units of work as well as the basic unit prices for each of the expected construction line items. A JOC usually includes </w:t>
      </w:r>
    </w:p>
    <w:p w:rsidR="001D2CE1" w:rsidRPr="00726457" w:rsidRDefault="001D2CE1" w:rsidP="001D2CE1">
      <w:pPr>
        <w:pStyle w:val="Bullets"/>
      </w:pPr>
      <w:r w:rsidRPr="00726457">
        <w:t>A minimum and maximum amount of work per year per site</w:t>
      </w:r>
      <w:r>
        <w:t xml:space="preserve"> </w:t>
      </w:r>
      <w:r>
        <w:fldChar w:fldCharType="begin"/>
      </w:r>
      <w:r>
        <w:instrText xml:space="preserve"> ADDIN ZOTERO_ITEM CSL_CITATION {"citationID":"s34akkpk4","properties":{"formattedCitation":"{\\rtf \\i (5)\\i0{}}","plainCitation":"(5)"},"citationItems":[{"id":445,"uris":["http://zotero.org/users/1628965/items/QFBKIWWQ"],"uri":["http://zotero.org/users/1628965/items/QFBKIWWQ"],"itemData":{"id":445,"type":"article-journal","title":"Development of the Job Order Contracting (JOC) Process for the 21st Century","container-title":"Jorunal of Construction Education","page":"187-195","volume":"4","issue":"2","author":[{"family":"Kashiwagi","given":"Dean T."},{"family":"Al Sharmani","given":"Ziad"}],"issued":{"date-parts":[["1999"]]}}}],"schema":"https://github.com/citation-style-language/schema/raw/master/csl-citation.json"} </w:instrText>
      </w:r>
      <w:r>
        <w:fldChar w:fldCharType="separate"/>
      </w:r>
      <w:r w:rsidRPr="00726457">
        <w:rPr>
          <w:i/>
          <w:iCs/>
          <w:szCs w:val="24"/>
        </w:rPr>
        <w:t>(5)</w:t>
      </w:r>
      <w:r>
        <w:fldChar w:fldCharType="end"/>
      </w:r>
    </w:p>
    <w:p w:rsidR="001D2CE1" w:rsidRPr="00726457" w:rsidRDefault="001D2CE1" w:rsidP="001D2CE1">
      <w:pPr>
        <w:pStyle w:val="Bullets"/>
      </w:pPr>
      <w:r w:rsidRPr="00726457">
        <w:t>A maximum limit on the size of a job order</w:t>
      </w:r>
      <w:r>
        <w:t xml:space="preserve"> </w:t>
      </w:r>
      <w:r>
        <w:fldChar w:fldCharType="begin"/>
      </w:r>
      <w:r>
        <w:instrText xml:space="preserve"> ADDIN ZOTERO_ITEM CSL_CITATION {"citationID":"2kl6mriogj","properties":{"formattedCitation":"{\\rtf \\i (5)\\i0{}}","plainCitation":"(5)"},"citationItems":[{"id":445,"uris":["http://zotero.org/users/1628965/items/QFBKIWWQ"],"uri":["http://zotero.org/users/1628965/items/QFBKIWWQ"],"itemData":{"id":445,"type":"article-journal","title":"Development of the Job Order Contracting (JOC) Process for the 21st Century","container-title":"Jorunal of Construction Education","page":"187-195","volume":"4","issue":"2","author":[{"family":"Kashiwagi","given":"Dean T."},{"family":"Al Sharmani","given":"Ziad"}],"issued":{"date-parts":[["1999"]]}}}],"schema":"https://github.com/citation-style-language/schema/raw/master/csl-citation.json"} </w:instrText>
      </w:r>
      <w:r>
        <w:fldChar w:fldCharType="separate"/>
      </w:r>
      <w:r w:rsidRPr="00726457">
        <w:rPr>
          <w:i/>
          <w:iCs/>
          <w:szCs w:val="24"/>
        </w:rPr>
        <w:t>(5)</w:t>
      </w:r>
      <w:r>
        <w:fldChar w:fldCharType="end"/>
      </w:r>
    </w:p>
    <w:p w:rsidR="001D2CE1" w:rsidRPr="00726457" w:rsidRDefault="001D2CE1" w:rsidP="001D2CE1">
      <w:pPr>
        <w:pStyle w:val="Bullets"/>
      </w:pPr>
      <w:r w:rsidRPr="00726457">
        <w:t>A provision that allows for negotiation of construction tasks not included in the initial construction line items</w:t>
      </w:r>
      <w:r>
        <w:t xml:space="preserve"> </w:t>
      </w:r>
      <w:r>
        <w:fldChar w:fldCharType="begin"/>
      </w:r>
      <w:r>
        <w:instrText xml:space="preserve"> ADDIN ZOTERO_ITEM CSL_CITATION {"citationID":"2ebhfv7cht","properties":{"formattedCitation":"{\\rtf \\i (5)\\i0{}}","plainCitation":"(5)"},"citationItems":[{"id":445,"uris":["http://zotero.org/users/1628965/items/QFBKIWWQ"],"uri":["http://zotero.org/users/1628965/items/QFBKIWWQ"],"itemData":{"id":445,"type":"article-journal","title":"Development of the Job Order Contracting (JOC) Process for the 21st Century","container-title":"Jorunal of Construction Education","page":"187-195","volume":"4","issue":"2","author":[{"family":"Kashiwagi","given":"Dean T."},{"family":"Al Sharmani","given":"Ziad"}],"issued":{"date-parts":[["1999"]]}}}],"schema":"https://github.com/citation-style-language/schema/raw/master/csl-citation.json"} </w:instrText>
      </w:r>
      <w:r>
        <w:fldChar w:fldCharType="separate"/>
      </w:r>
      <w:r w:rsidRPr="00726457">
        <w:rPr>
          <w:i/>
          <w:iCs/>
          <w:szCs w:val="24"/>
        </w:rPr>
        <w:t>(5)</w:t>
      </w:r>
      <w:r>
        <w:fldChar w:fldCharType="end"/>
      </w:r>
    </w:p>
    <w:p w:rsidR="001D2CE1" w:rsidRPr="00726457" w:rsidRDefault="001D2CE1" w:rsidP="001D2CE1">
      <w:pPr>
        <w:pStyle w:val="Bullets"/>
      </w:pPr>
      <w:r w:rsidRPr="00726457">
        <w:lastRenderedPageBreak/>
        <w:t>A provision that allows the STA to extended a performing JOC</w:t>
      </w:r>
      <w:r>
        <w:t xml:space="preserve"> </w:t>
      </w:r>
      <w:r>
        <w:fldChar w:fldCharType="begin"/>
      </w:r>
      <w:r>
        <w:instrText xml:space="preserve"> ADDIN ZOTERO_ITEM CSL_CITATION {"citationID":"e1qqnojsk","properties":{"formattedCitation":"{\\rtf \\i (5)\\i0{}}","plainCitation":"(5)"},"citationItems":[{"id":445,"uris":["http://zotero.org/users/1628965/items/QFBKIWWQ"],"uri":["http://zotero.org/users/1628965/items/QFBKIWWQ"],"itemData":{"id":445,"type":"article-journal","title":"Development of the Job Order Contracting (JOC) Process for the 21st Century","container-title":"Jorunal of Construction Education","page":"187-195","volume":"4","issue":"2","author":[{"family":"Kashiwagi","given":"Dean T."},{"family":"Al Sharmani","given":"Ziad"}],"issued":{"date-parts":[["1999"]]}}}],"schema":"https://github.com/citation-style-language/schema/raw/master/csl-citation.json"} </w:instrText>
      </w:r>
      <w:r>
        <w:fldChar w:fldCharType="separate"/>
      </w:r>
      <w:r w:rsidRPr="00726457">
        <w:rPr>
          <w:i/>
          <w:iCs/>
          <w:szCs w:val="24"/>
        </w:rPr>
        <w:t>(5)</w:t>
      </w:r>
      <w:r>
        <w:fldChar w:fldCharType="end"/>
      </w:r>
    </w:p>
    <w:p w:rsidR="001D2CE1" w:rsidRDefault="001D2CE1" w:rsidP="001D2CE1">
      <w:pPr>
        <w:pStyle w:val="PDMHeading2"/>
      </w:pPr>
      <w:bookmarkStart w:id="12" w:name="_Toc378664260"/>
      <w:proofErr w:type="gramStart"/>
      <w:r>
        <w:t>When to use it?</w:t>
      </w:r>
      <w:bookmarkEnd w:id="12"/>
      <w:proofErr w:type="gramEnd"/>
    </w:p>
    <w:p w:rsidR="001D2CE1" w:rsidRDefault="001D2CE1" w:rsidP="001D2CE1">
      <w:r>
        <w:t xml:space="preserve">JOC </w:t>
      </w:r>
      <w:proofErr w:type="gramStart"/>
      <w:r>
        <w:t>can be used</w:t>
      </w:r>
      <w:proofErr w:type="gramEnd"/>
      <w:r>
        <w:t xml:space="preserve"> in situations when the contracting process needs to be streamlined and to accelerate the service delivery duration. JOC is most appropriate for small and repetitive projects; however, the military has used it on large projects with broad scopes </w:t>
      </w:r>
      <w:r>
        <w:fldChar w:fldCharType="begin"/>
      </w:r>
      <w:r>
        <w:instrText xml:space="preserve"> ADDIN ZOTERO_ITEM CSL_CITATION {"citationID":"1kfa5rpapm","properties":{"formattedCitation":"{\\rtf \\i (4)\\i0{}}","plainCitation":"(4)"},"citationItems":[{"id":443,"uris":["http://zotero.org/users/1628965/items/M7U923EC"],"uri":["http://zotero.org/users/1628965/items/M7U923EC"],"itemData":{"id":443,"type":"paper-conference","title":"Fundamentals of Indenfinite Delivery/Indefinite Quantity Contracting: A Primer for Public Transportation Agencies","container-title":"TRB 2014 Annual Meeting","publisher":"Transportation Research Board","page":"15","author":[{"family":"Rueda-Benavides","given":"Jorge"},{"family":"Gransberg","given":"Douglas D."}],"issued":{"date-parts":[["2014"]]}}}],"schema":"https://github.com/citation-style-language/schema/raw/master/csl-citation.json"} </w:instrText>
      </w:r>
      <w:r>
        <w:fldChar w:fldCharType="separate"/>
      </w:r>
      <w:r w:rsidRPr="003E68D5">
        <w:rPr>
          <w:i/>
          <w:iCs/>
          <w:szCs w:val="24"/>
        </w:rPr>
        <w:t>(4)</w:t>
      </w:r>
      <w:r>
        <w:fldChar w:fldCharType="end"/>
      </w:r>
      <w:r>
        <w:t xml:space="preserve">. Examples of potential projects suited for JOC are </w:t>
      </w:r>
      <w:r w:rsidRPr="00F71CF2">
        <w:rPr>
          <w:i/>
        </w:rPr>
        <w:t>(6)</w:t>
      </w:r>
      <w:r>
        <w:t>:</w:t>
      </w:r>
    </w:p>
    <w:p w:rsidR="001D2CE1" w:rsidRDefault="001D2CE1" w:rsidP="001D2CE1">
      <w:pPr>
        <w:pStyle w:val="Bullets"/>
      </w:pPr>
      <w:r>
        <w:t>Bituminous mill and overlay</w:t>
      </w:r>
    </w:p>
    <w:p w:rsidR="001D2CE1" w:rsidRDefault="001D2CE1" w:rsidP="001D2CE1">
      <w:pPr>
        <w:pStyle w:val="Bullets"/>
      </w:pPr>
      <w:r>
        <w:t>High tension cable guardrail</w:t>
      </w:r>
    </w:p>
    <w:p w:rsidR="001D2CE1" w:rsidRDefault="001D2CE1" w:rsidP="001D2CE1">
      <w:pPr>
        <w:pStyle w:val="Bullets"/>
      </w:pPr>
      <w:r>
        <w:t>Concrete pavement repair</w:t>
      </w:r>
    </w:p>
    <w:p w:rsidR="001D2CE1" w:rsidRDefault="001D2CE1" w:rsidP="001D2CE1">
      <w:pPr>
        <w:pStyle w:val="Bullets"/>
      </w:pPr>
      <w:r>
        <w:t>District-wide projects (e.g. pavement striping)</w:t>
      </w:r>
    </w:p>
    <w:p w:rsidR="001D2CE1" w:rsidRDefault="001D2CE1" w:rsidP="001D2CE1">
      <w:pPr>
        <w:pStyle w:val="Bullets"/>
      </w:pPr>
      <w:r>
        <w:t>Contaminated soil disposal</w:t>
      </w:r>
    </w:p>
    <w:p w:rsidR="001D2CE1" w:rsidRDefault="001D2CE1" w:rsidP="001D2CE1">
      <w:pPr>
        <w:pStyle w:val="Bullets"/>
      </w:pPr>
      <w:r>
        <w:t>Combining multiple noise wall maintenance contracts</w:t>
      </w:r>
    </w:p>
    <w:p w:rsidR="001D2CE1" w:rsidRDefault="001D2CE1" w:rsidP="001D2CE1">
      <w:pPr>
        <w:pStyle w:val="Bullets"/>
      </w:pPr>
      <w:r>
        <w:t>Combining small chip seal projects</w:t>
      </w:r>
    </w:p>
    <w:p w:rsidR="001D2CE1" w:rsidRDefault="001D2CE1" w:rsidP="001D2CE1">
      <w:pPr>
        <w:pStyle w:val="Bullets"/>
      </w:pPr>
      <w:r>
        <w:t xml:space="preserve">Culvert lining </w:t>
      </w:r>
    </w:p>
    <w:p w:rsidR="001D2CE1" w:rsidRPr="00B82912" w:rsidRDefault="001D2CE1" w:rsidP="001D2CE1">
      <w:pPr>
        <w:pStyle w:val="Bullets"/>
      </w:pPr>
      <w:r>
        <w:t xml:space="preserve">Re-lamping maintenance </w:t>
      </w:r>
    </w:p>
    <w:p w:rsidR="001D2CE1" w:rsidRDefault="001D2CE1" w:rsidP="001D2CE1">
      <w:pPr>
        <w:pStyle w:val="PDMHeading2"/>
      </w:pPr>
      <w:bookmarkStart w:id="13" w:name="_Toc378664261"/>
      <w:r>
        <w:t>Limitations</w:t>
      </w:r>
    </w:p>
    <w:p w:rsidR="001D2CE1" w:rsidRPr="00F36A1A" w:rsidRDefault="001D2CE1" w:rsidP="001D2CE1">
      <w:r>
        <w:t xml:space="preserve">JOC is not to </w:t>
      </w:r>
      <w:proofErr w:type="gramStart"/>
      <w:r>
        <w:t>be used</w:t>
      </w:r>
      <w:proofErr w:type="gramEnd"/>
      <w:r>
        <w:t xml:space="preserve"> on all projects. In most cases, JOC </w:t>
      </w:r>
      <w:proofErr w:type="gramStart"/>
      <w:r>
        <w:t>is used</w:t>
      </w:r>
      <w:proofErr w:type="gramEnd"/>
      <w:r>
        <w:t xml:space="preserve"> for maintenance and repair contracts. When using JOC, it is imperative of the STA to state the minimum quantity of work that the contractor will be required to perform for the life of the JOC agreement. This minimum quantity should not exceed the amount the STA </w:t>
      </w:r>
      <w:proofErr w:type="gramStart"/>
      <w:r>
        <w:t>is guaranteed</w:t>
      </w:r>
      <w:proofErr w:type="gramEnd"/>
      <w:r>
        <w:t xml:space="preserve"> to order. Also, if the STA decides to order additional quantities for the contractor to furnish and install, then that additional work must not exceed the state maximum quantity </w:t>
      </w:r>
      <w:r w:rsidRPr="00F71CF2">
        <w:rPr>
          <w:i/>
        </w:rPr>
        <w:t>(6)</w:t>
      </w:r>
      <w:r>
        <w:t>.</w:t>
      </w:r>
    </w:p>
    <w:p w:rsidR="001D2CE1" w:rsidRDefault="001D2CE1" w:rsidP="001D2CE1">
      <w:pPr>
        <w:pStyle w:val="PDMHeading2"/>
      </w:pPr>
      <w:r>
        <w:t>Who uses it?</w:t>
      </w:r>
      <w:bookmarkEnd w:id="13"/>
    </w:p>
    <w:p w:rsidR="001D2CE1" w:rsidRPr="00B82912" w:rsidRDefault="001D2CE1" w:rsidP="001D2CE1">
      <w:r>
        <w:t>Arizona, Delaware, Florida, Maryland, Michigan, Minnesota, Missouri, Montana, New Jersey, New York, Ohio, Washington State, West Virginia</w:t>
      </w:r>
    </w:p>
    <w:p w:rsidR="001D2CE1" w:rsidRDefault="001D2CE1" w:rsidP="001D2CE1">
      <w:pPr>
        <w:pStyle w:val="PDMHeading2"/>
      </w:pPr>
      <w:bookmarkStart w:id="14" w:name="_Toc378664262"/>
      <w:r>
        <w:t>Example</w:t>
      </w:r>
      <w:bookmarkEnd w:id="14"/>
    </w:p>
    <w:p w:rsidR="001D2CE1" w:rsidRDefault="001D2CE1" w:rsidP="001D2CE1">
      <w:r>
        <w:t xml:space="preserve"> The Missouri Department of Transportation (</w:t>
      </w:r>
      <w:proofErr w:type="spellStart"/>
      <w:r>
        <w:t>MoDOT</w:t>
      </w:r>
      <w:proofErr w:type="spellEnd"/>
      <w:r>
        <w:t xml:space="preserve">) has developed a detailed and formal process for procuring using JOC for traditional on-call maintenance repair contracts, including asphalt and concrete pavement repair, guardrail and guard cable repair, bridge repair, and fence repair (7). The JOC process allows </w:t>
      </w:r>
      <w:proofErr w:type="gramStart"/>
      <w:r>
        <w:t xml:space="preserve">for </w:t>
      </w:r>
      <w:proofErr w:type="spellStart"/>
      <w:r>
        <w:t>MoDOT</w:t>
      </w:r>
      <w:proofErr w:type="spellEnd"/>
      <w:proofErr w:type="gramEnd"/>
      <w:r>
        <w:t xml:space="preserve"> to award fixed price construction contracts with indefinite delivery and indefinite quantity at individual work locations based on the limits of the project contract. </w:t>
      </w:r>
    </w:p>
    <w:p w:rsidR="001D2CE1" w:rsidRDefault="001D2CE1" w:rsidP="001D2CE1">
      <w:r>
        <w:lastRenderedPageBreak/>
        <w:t xml:space="preserve">A fixed unit price list that contains unit prices for various items of work for each job order is to be included in the JOC bid proposal. The fixed unit prices are for complete and in-place construction and it includes all labor, equipment, and materials required to complete the construction task. The list of unit prices is a catalog of pre-established fixed unit prices for materials, equipment, and labor for various items of work. Then, interested contractors provide bids in the form of adjustment factors for expected overhead and profit along with any additional business and construction related costs for performing the various types of work identified in the JOC agreement. Using this bidding process allows for contractors to bid the adjustment factors without knowing the actual quantities, schedule, or timing of the work orders and it also helps the STA avoid receiving unbalanced bids. The lowest responsive bidder </w:t>
      </w:r>
      <w:proofErr w:type="gramStart"/>
      <w:r>
        <w:t>is then awarded</w:t>
      </w:r>
      <w:proofErr w:type="gramEnd"/>
      <w:r>
        <w:t xml:space="preserve"> the JOC project. </w:t>
      </w:r>
    </w:p>
    <w:p w:rsidR="001D2CE1" w:rsidRDefault="001D2CE1" w:rsidP="001D2CE1">
      <w:r>
        <w:t xml:space="preserve">Bidding firms </w:t>
      </w:r>
      <w:proofErr w:type="gramStart"/>
      <w:r>
        <w:t>are allowed</w:t>
      </w:r>
      <w:proofErr w:type="gramEnd"/>
      <w:r>
        <w:t xml:space="preserve"> to provide adjustment factors for three different working conditions:</w:t>
      </w:r>
    </w:p>
    <w:p w:rsidR="001D2CE1" w:rsidRDefault="001D2CE1" w:rsidP="001D2CE1">
      <w:pPr>
        <w:pStyle w:val="Bullets"/>
        <w:ind w:right="360"/>
      </w:pPr>
      <w:r>
        <w:t>Normal work adjustment factor – work conducted from 6:00am to 7:30pm Monday through Friday</w:t>
      </w:r>
    </w:p>
    <w:p w:rsidR="001D2CE1" w:rsidRDefault="001D2CE1" w:rsidP="001D2CE1">
      <w:pPr>
        <w:pStyle w:val="Bullets"/>
        <w:ind w:right="360"/>
      </w:pPr>
      <w:r>
        <w:t>Nighttime work adjustment factor – work conducted from 7:30pm to 6:00am Monday through Thursday</w:t>
      </w:r>
    </w:p>
    <w:p w:rsidR="001D2CE1" w:rsidRDefault="001D2CE1" w:rsidP="001D2CE1">
      <w:pPr>
        <w:pStyle w:val="Bullets"/>
        <w:ind w:right="360"/>
      </w:pPr>
      <w:r>
        <w:t>Weekend work adjustment factor – work conducted from 7:30pm on Friday through 6:00am on Monday, night or day, or a holiday</w:t>
      </w:r>
    </w:p>
    <w:p w:rsidR="001D2CE1" w:rsidRDefault="001D2CE1" w:rsidP="001D2CE1">
      <w:r>
        <w:t xml:space="preserve">Each bid adjustment factor needs to include any business related costs, construction related costs, and any additional general costs. </w:t>
      </w:r>
    </w:p>
    <w:p w:rsidR="001D2CE1" w:rsidRDefault="001D2CE1" w:rsidP="001D2CE1">
      <w:pPr>
        <w:pStyle w:val="PDMHeading2"/>
      </w:pPr>
      <w:bookmarkStart w:id="15" w:name="_Toc378664263"/>
      <w:r>
        <w:t>References</w:t>
      </w:r>
      <w:bookmarkEnd w:id="15"/>
    </w:p>
    <w:p w:rsidR="001D2CE1" w:rsidRPr="004E6957" w:rsidRDefault="001D2CE1" w:rsidP="001D2CE1">
      <w:pPr>
        <w:pStyle w:val="TRBReferences"/>
        <w:numPr>
          <w:ilvl w:val="0"/>
          <w:numId w:val="4"/>
        </w:numPr>
      </w:pPr>
      <w:r>
        <w:t xml:space="preserve">Rizk, </w:t>
      </w:r>
      <w:proofErr w:type="gramStart"/>
      <w:r>
        <w:t>Tarek</w:t>
      </w:r>
      <w:proofErr w:type="gramEnd"/>
      <w:r>
        <w:t xml:space="preserve"> and Nancy Fouad. </w:t>
      </w:r>
      <w:proofErr w:type="gramStart"/>
      <w:r w:rsidRPr="004E6957">
        <w:t>Alternative Project Delivery Systems for Public Transportation Projects</w:t>
      </w:r>
      <w:r>
        <w:t>.</w:t>
      </w:r>
      <w:proofErr w:type="gramEnd"/>
      <w:r w:rsidRPr="004E6957">
        <w:t xml:space="preserve"> </w:t>
      </w:r>
      <w:r w:rsidRPr="00EF2784">
        <w:rPr>
          <w:i/>
        </w:rPr>
        <w:t>International Journal of Construction Education and Research</w:t>
      </w:r>
      <w:r>
        <w:t xml:space="preserve">, Vol. 3, 2007, pp. 51-65. </w:t>
      </w:r>
    </w:p>
    <w:p w:rsidR="001D2CE1" w:rsidRPr="004E6957" w:rsidRDefault="001D2CE1" w:rsidP="001D2CE1">
      <w:pPr>
        <w:pStyle w:val="TRBReferences"/>
      </w:pPr>
      <w:proofErr w:type="gramStart"/>
      <w:r w:rsidRPr="003E2F61">
        <w:t>American Association of State Highway and Transportation Officials</w:t>
      </w:r>
      <w:r>
        <w:t xml:space="preserve"> (AASHTO).</w:t>
      </w:r>
      <w:proofErr w:type="gramEnd"/>
      <w:r>
        <w:rPr>
          <w:i/>
        </w:rPr>
        <w:t xml:space="preserve"> </w:t>
      </w:r>
      <w:proofErr w:type="gramStart"/>
      <w:r w:rsidRPr="004E6957">
        <w:rPr>
          <w:i/>
        </w:rPr>
        <w:t>Primer on Contracting for the Twenty-First Century</w:t>
      </w:r>
      <w:r>
        <w:t>.</w:t>
      </w:r>
      <w:proofErr w:type="gramEnd"/>
      <w:r w:rsidRPr="004E6957">
        <w:t xml:space="preserve"> </w:t>
      </w:r>
      <w:proofErr w:type="gramStart"/>
      <w:r w:rsidRPr="004E6957">
        <w:t>5</w:t>
      </w:r>
      <w:r w:rsidRPr="004E6957">
        <w:rPr>
          <w:vertAlign w:val="superscript"/>
        </w:rPr>
        <w:t>th</w:t>
      </w:r>
      <w:r w:rsidRPr="004E6957">
        <w:t xml:space="preserve"> ed.</w:t>
      </w:r>
      <w:r>
        <w:t>, AASHTO Subcommittee on Construction, Washington, DC, 2006.</w:t>
      </w:r>
      <w:proofErr w:type="gramEnd"/>
    </w:p>
    <w:p w:rsidR="001D2CE1" w:rsidRDefault="001D2CE1" w:rsidP="001D2CE1">
      <w:pPr>
        <w:pStyle w:val="TRBReferences"/>
      </w:pPr>
      <w:proofErr w:type="gramStart"/>
      <w:r w:rsidRPr="00EF2784">
        <w:t>Rueda-Bena</w:t>
      </w:r>
      <w:r>
        <w:t>vides, J., and D. D. Gransberg.</w:t>
      </w:r>
      <w:proofErr w:type="gramEnd"/>
      <w:r>
        <w:t xml:space="preserve"> </w:t>
      </w:r>
      <w:proofErr w:type="gramStart"/>
      <w:r w:rsidRPr="00EF2784">
        <w:t>Indefinite Delivery/Indefinite Quantity Cont</w:t>
      </w:r>
      <w:r>
        <w:t>racting: A Case Study Analysis.</w:t>
      </w:r>
      <w:proofErr w:type="gramEnd"/>
      <w:r>
        <w:t xml:space="preserve"> </w:t>
      </w:r>
      <w:r w:rsidRPr="00EF2784">
        <w:t xml:space="preserve"> </w:t>
      </w:r>
      <w:r w:rsidRPr="00EF2784">
        <w:rPr>
          <w:i/>
        </w:rPr>
        <w:t>TRB 93rd Annual Meeting</w:t>
      </w:r>
      <w:r w:rsidRPr="00EF2784">
        <w:t xml:space="preserve">, Transportation Research Board of the National Academies, </w:t>
      </w:r>
      <w:r>
        <w:t xml:space="preserve">Jan. </w:t>
      </w:r>
      <w:r w:rsidRPr="00EF2784">
        <w:t>2014.</w:t>
      </w:r>
    </w:p>
    <w:p w:rsidR="001D2CE1" w:rsidRDefault="001D2CE1" w:rsidP="001D2CE1">
      <w:pPr>
        <w:pStyle w:val="TRBReferences"/>
      </w:pPr>
      <w:proofErr w:type="gramStart"/>
      <w:r>
        <w:t>Rueda-Benavides, J., and D. D. Gransberg.</w:t>
      </w:r>
      <w:proofErr w:type="gramEnd"/>
      <w:r>
        <w:t xml:space="preserve"> </w:t>
      </w:r>
      <w:proofErr w:type="gramStart"/>
      <w:r>
        <w:t>Fundamentals of Indefinite Delivery/Indefinite Quantity Contracting: A Primer for Public Transportation Agencies.</w:t>
      </w:r>
      <w:proofErr w:type="gramEnd"/>
      <w:r>
        <w:t xml:space="preserve"> </w:t>
      </w:r>
      <w:r w:rsidRPr="00EF2784">
        <w:rPr>
          <w:i/>
        </w:rPr>
        <w:t>TRB 93rd Annual Meeting</w:t>
      </w:r>
      <w:r>
        <w:t>, Transportation Research Board of the National Academies, Washington, D.C., Jan. 2014.</w:t>
      </w:r>
    </w:p>
    <w:p w:rsidR="001D2CE1" w:rsidRDefault="001D2CE1" w:rsidP="001D2CE1">
      <w:pPr>
        <w:pStyle w:val="TRBReferences"/>
      </w:pPr>
      <w:proofErr w:type="gramStart"/>
      <w:r>
        <w:t>Kashiwagi, D. T., and Z. Al Sharmani.</w:t>
      </w:r>
      <w:proofErr w:type="gramEnd"/>
      <w:r>
        <w:t xml:space="preserve"> </w:t>
      </w:r>
      <w:proofErr w:type="gramStart"/>
      <w:r>
        <w:t>Development of the Job Order Contracting (JOC) Process for the 21st Century.</w:t>
      </w:r>
      <w:proofErr w:type="gramEnd"/>
      <w:r>
        <w:t xml:space="preserve"> </w:t>
      </w:r>
      <w:r w:rsidRPr="00EF2784">
        <w:rPr>
          <w:i/>
        </w:rPr>
        <w:t>Journal of Construction Education</w:t>
      </w:r>
      <w:r>
        <w:t>, Vol. 4, No. 2, 1999, pp. 187–195.</w:t>
      </w:r>
    </w:p>
    <w:p w:rsidR="001D2CE1" w:rsidRDefault="001D2CE1" w:rsidP="001D2CE1">
      <w:pPr>
        <w:pStyle w:val="TRBReferences"/>
      </w:pPr>
      <w:proofErr w:type="gramStart"/>
      <w:r>
        <w:lastRenderedPageBreak/>
        <w:t>Minnesota Department of Transportation (MnDOT).</w:t>
      </w:r>
      <w:proofErr w:type="gramEnd"/>
      <w:r>
        <w:t xml:space="preserve"> Indefinite Delivery, Indefinite Quantity, Chapter 7, Contract Administration Manual, August 2013. </w:t>
      </w:r>
      <w:hyperlink r:id="rId7" w:history="1">
        <w:r w:rsidRPr="0091632D">
          <w:rPr>
            <w:rStyle w:val="Hyperlink"/>
          </w:rPr>
          <w:t>http://www.dot.state.mn.us/const/tools/docs/IDIQ/CAM7_IDIQ_Rev9-13.pdf</w:t>
        </w:r>
      </w:hyperlink>
      <w:r>
        <w:t xml:space="preserve"> [Accesses May 14, 2014].</w:t>
      </w:r>
    </w:p>
    <w:p w:rsidR="001D2CE1" w:rsidRDefault="001D2CE1" w:rsidP="001D2CE1">
      <w:pPr>
        <w:pStyle w:val="TRBReferences"/>
      </w:pPr>
      <w:proofErr w:type="gramStart"/>
      <w:r>
        <w:t>Missouri Department of Transportation (</w:t>
      </w:r>
      <w:proofErr w:type="spellStart"/>
      <w:r>
        <w:t>MoDOT</w:t>
      </w:r>
      <w:proofErr w:type="spellEnd"/>
      <w:r>
        <w:t>).</w:t>
      </w:r>
      <w:proofErr w:type="gramEnd"/>
      <w:r>
        <w:t xml:space="preserve"> </w:t>
      </w:r>
      <w:proofErr w:type="gramStart"/>
      <w:r>
        <w:t xml:space="preserve">Job Order Contracting (JOC), </w:t>
      </w:r>
      <w:proofErr w:type="spellStart"/>
      <w:r>
        <w:t>MoDOT</w:t>
      </w:r>
      <w:proofErr w:type="spellEnd"/>
      <w:r>
        <w:t xml:space="preserve"> Innovative Contracting, April 2014.</w:t>
      </w:r>
      <w:proofErr w:type="gramEnd"/>
      <w:r>
        <w:t xml:space="preserve"> </w:t>
      </w:r>
      <w:hyperlink r:id="rId8" w:history="1">
        <w:r w:rsidRPr="0091632D">
          <w:rPr>
            <w:rStyle w:val="Hyperlink"/>
          </w:rPr>
          <w:t>http://epg.modot.org/index.php?title=147.3_Job_Order_Contracting_(JOC)</w:t>
        </w:r>
      </w:hyperlink>
      <w:r>
        <w:t xml:space="preserve"> [Accessed May 14, 2014].</w:t>
      </w:r>
    </w:p>
    <w:bookmarkEnd w:id="2"/>
    <w:p w:rsidR="002144EB" w:rsidRPr="001D2CE1" w:rsidRDefault="002144EB" w:rsidP="001D2CE1">
      <w:pPr>
        <w:spacing w:line="259" w:lineRule="auto"/>
        <w:rPr>
          <w:rFonts w:eastAsiaTheme="majorEastAsia"/>
          <w:b/>
          <w:sz w:val="28"/>
          <w:szCs w:val="26"/>
        </w:rPr>
      </w:pPr>
    </w:p>
    <w:sectPr w:rsidR="002144EB" w:rsidRPr="001D2CE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417" w:rsidRDefault="00EF4417" w:rsidP="001D2CE1">
      <w:pPr>
        <w:spacing w:after="0" w:line="240" w:lineRule="auto"/>
      </w:pPr>
      <w:r>
        <w:separator/>
      </w:r>
    </w:p>
  </w:endnote>
  <w:endnote w:type="continuationSeparator" w:id="0">
    <w:p w:rsidR="00EF4417" w:rsidRDefault="00EF4417" w:rsidP="001D2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459305"/>
      <w:docPartObj>
        <w:docPartGallery w:val="Page Numbers (Bottom of Page)"/>
        <w:docPartUnique/>
      </w:docPartObj>
    </w:sdtPr>
    <w:sdtEndPr>
      <w:rPr>
        <w:noProof/>
      </w:rPr>
    </w:sdtEndPr>
    <w:sdtContent>
      <w:p w:rsidR="001D2CE1" w:rsidRDefault="001D2CE1" w:rsidP="001D2CE1">
        <w:pPr>
          <w:pStyle w:val="Footer"/>
          <w:tabs>
            <w:tab w:val="left" w:pos="7065"/>
          </w:tabs>
        </w:pPr>
        <w:r>
          <w:t>Appendix B</w:t>
        </w:r>
        <w:r>
          <w:tab/>
        </w:r>
        <w:r>
          <w:tab/>
        </w:r>
        <w:r>
          <w:tab/>
        </w: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417" w:rsidRDefault="00EF4417" w:rsidP="001D2CE1">
      <w:pPr>
        <w:spacing w:after="0" w:line="240" w:lineRule="auto"/>
      </w:pPr>
      <w:r>
        <w:separator/>
      </w:r>
    </w:p>
  </w:footnote>
  <w:footnote w:type="continuationSeparator" w:id="0">
    <w:p w:rsidR="00EF4417" w:rsidRDefault="00EF4417" w:rsidP="001D2C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CE1" w:rsidRPr="009A73FA" w:rsidRDefault="001D2CE1" w:rsidP="001D2CE1">
    <w:pPr>
      <w:pStyle w:val="Header"/>
      <w:jc w:val="right"/>
      <w:rPr>
        <w:i/>
        <w:sz w:val="20"/>
      </w:rPr>
    </w:pPr>
    <w:r>
      <w:rPr>
        <w:i/>
        <w:noProof/>
        <w:sz w:val="20"/>
      </w:rPr>
      <mc:AlternateContent>
        <mc:Choice Requires="wps">
          <w:drawing>
            <wp:anchor distT="0" distB="0" distL="114300" distR="114300" simplePos="0" relativeHeight="251659264" behindDoc="0" locked="0" layoutInCell="1" allowOverlap="1" wp14:anchorId="2A736A92" wp14:editId="28CC3E01">
              <wp:simplePos x="0" y="0"/>
              <wp:positionH relativeFrom="margin">
                <wp:posOffset>0</wp:posOffset>
              </wp:positionH>
              <wp:positionV relativeFrom="paragraph">
                <wp:posOffset>-81753</wp:posOffset>
              </wp:positionV>
              <wp:extent cx="5943600" cy="0"/>
              <wp:effectExtent l="0" t="38100" r="38100" b="38100"/>
              <wp:wrapNone/>
              <wp:docPr id="20" name="Straight Connector 20"/>
              <wp:cNvGraphicFramePr/>
              <a:graphic xmlns:a="http://schemas.openxmlformats.org/drawingml/2006/main">
                <a:graphicData uri="http://schemas.microsoft.com/office/word/2010/wordprocessingShape">
                  <wps:wsp>
                    <wps:cNvCnPr/>
                    <wps:spPr>
                      <a:xfrm>
                        <a:off x="0" y="0"/>
                        <a:ext cx="5943600" cy="0"/>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C6EC02" id="Straight Connector 20"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45pt" to="46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" strokecolor="black [3200]" strokeweight="6pt">
              <v:stroke joinstyle="miter"/>
              <w10:wrap anchorx="margin"/>
            </v:line>
          </w:pict>
        </mc:Fallback>
      </mc:AlternateContent>
    </w:r>
    <w:r w:rsidRPr="009A73FA">
      <w:rPr>
        <w:i/>
        <w:sz w:val="20"/>
      </w:rPr>
      <w:t>Guidebook for Selecting Project Delivery Methods &amp; Alternative Contracting Strategies</w:t>
    </w:r>
  </w:p>
  <w:p w:rsidR="001D2CE1" w:rsidRPr="009A73FA" w:rsidRDefault="001D2CE1" w:rsidP="001D2CE1">
    <w:pPr>
      <w:pStyle w:val="Header"/>
      <w:jc w:val="right"/>
      <w:rPr>
        <w:i/>
        <w:sz w:val="20"/>
      </w:rPr>
    </w:pPr>
    <w:r w:rsidRPr="009A73FA">
      <w:rPr>
        <w:i/>
        <w:sz w:val="20"/>
      </w:rPr>
      <w:t>TPF-5(260) Project No. 1</w:t>
    </w:r>
  </w:p>
  <w:p w:rsidR="001D2CE1" w:rsidRDefault="001D2C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95FC5"/>
    <w:multiLevelType w:val="hybridMultilevel"/>
    <w:tmpl w:val="D0CCBB98"/>
    <w:lvl w:ilvl="0" w:tplc="4A00346A">
      <w:start w:val="1"/>
      <w:numFmt w:val="bullet"/>
      <w:pStyle w:val="Bullets"/>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BA0439"/>
    <w:multiLevelType w:val="hybridMultilevel"/>
    <w:tmpl w:val="7130D832"/>
    <w:lvl w:ilvl="0" w:tplc="48CAF0DA">
      <w:start w:val="6"/>
      <w:numFmt w:val="decimal"/>
      <w:pStyle w:val="PPMHeading1"/>
      <w:lvlText w:val="B.%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6A9319F"/>
    <w:multiLevelType w:val="multilevel"/>
    <w:tmpl w:val="F2E276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EFA38AE"/>
    <w:multiLevelType w:val="hybridMultilevel"/>
    <w:tmpl w:val="370AF3D8"/>
    <w:lvl w:ilvl="0" w:tplc="11761FF0">
      <w:start w:val="1"/>
      <w:numFmt w:val="decimal"/>
      <w:pStyle w:val="TRBReferences"/>
      <w:lvlText w:val="%1."/>
      <w:lvlJc w:val="left"/>
      <w:pPr>
        <w:ind w:left="360" w:hanging="360"/>
      </w:pPr>
      <w:rPr>
        <w:sz w:val="22"/>
      </w:rPr>
    </w:lvl>
    <w:lvl w:ilvl="1" w:tplc="2926EEE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3"/>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CE1"/>
    <w:rsid w:val="001D2CE1"/>
    <w:rsid w:val="002144EB"/>
    <w:rsid w:val="00215426"/>
    <w:rsid w:val="00307BEA"/>
    <w:rsid w:val="003975A3"/>
    <w:rsid w:val="005F1CCD"/>
    <w:rsid w:val="00633904"/>
    <w:rsid w:val="00651EC9"/>
    <w:rsid w:val="008413C1"/>
    <w:rsid w:val="009A0EDF"/>
    <w:rsid w:val="009F5F1B"/>
    <w:rsid w:val="00A15241"/>
    <w:rsid w:val="00C10C21"/>
    <w:rsid w:val="00C47AD2"/>
    <w:rsid w:val="00C50952"/>
    <w:rsid w:val="00E36B7F"/>
    <w:rsid w:val="00EF4417"/>
    <w:rsid w:val="00F61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A2BBC-5A4D-413D-92EC-278E4396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CE1"/>
    <w:pPr>
      <w:spacing w:line="36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link w:val="BulletsChar"/>
    <w:qFormat/>
    <w:rsid w:val="001D2CE1"/>
    <w:pPr>
      <w:numPr>
        <w:numId w:val="1"/>
      </w:numPr>
      <w:spacing w:before="120" w:after="120" w:line="276" w:lineRule="auto"/>
      <w:jc w:val="both"/>
    </w:pPr>
    <w:rPr>
      <w:rFonts w:eastAsia="Calibri"/>
      <w:szCs w:val="20"/>
    </w:rPr>
  </w:style>
  <w:style w:type="character" w:customStyle="1" w:styleId="BulletsChar">
    <w:name w:val="Bullets Char"/>
    <w:basedOn w:val="DefaultParagraphFont"/>
    <w:link w:val="Bullets"/>
    <w:rsid w:val="001D2CE1"/>
    <w:rPr>
      <w:rFonts w:ascii="Times New Roman" w:eastAsia="Calibri" w:hAnsi="Times New Roman" w:cs="Times New Roman"/>
      <w:szCs w:val="20"/>
    </w:rPr>
  </w:style>
  <w:style w:type="paragraph" w:styleId="ListParagraph">
    <w:name w:val="List Paragraph"/>
    <w:basedOn w:val="Normal"/>
    <w:uiPriority w:val="34"/>
    <w:qFormat/>
    <w:rsid w:val="001D2CE1"/>
    <w:pPr>
      <w:spacing w:after="200" w:line="276" w:lineRule="auto"/>
      <w:ind w:left="720"/>
      <w:contextualSpacing/>
      <w:jc w:val="both"/>
    </w:pPr>
    <w:rPr>
      <w:rFonts w:ascii="Book Antiqua" w:hAnsi="Book Antiqua" w:cstheme="minorBidi"/>
    </w:rPr>
  </w:style>
  <w:style w:type="character" w:styleId="Hyperlink">
    <w:name w:val="Hyperlink"/>
    <w:basedOn w:val="DefaultParagraphFont"/>
    <w:uiPriority w:val="99"/>
    <w:unhideWhenUsed/>
    <w:rsid w:val="001D2CE1"/>
    <w:rPr>
      <w:color w:val="0563C1" w:themeColor="hyperlink"/>
      <w:u w:val="single"/>
    </w:rPr>
  </w:style>
  <w:style w:type="paragraph" w:customStyle="1" w:styleId="TRBReferences">
    <w:name w:val="TRB References"/>
    <w:basedOn w:val="Normal"/>
    <w:link w:val="TRBReferencesChar"/>
    <w:qFormat/>
    <w:rsid w:val="001D2CE1"/>
    <w:pPr>
      <w:numPr>
        <w:numId w:val="3"/>
      </w:numPr>
      <w:spacing w:after="240" w:line="276" w:lineRule="auto"/>
    </w:pPr>
  </w:style>
  <w:style w:type="character" w:customStyle="1" w:styleId="TRBReferencesChar">
    <w:name w:val="TRB References Char"/>
    <w:basedOn w:val="DefaultParagraphFont"/>
    <w:link w:val="TRBReferences"/>
    <w:rsid w:val="001D2CE1"/>
    <w:rPr>
      <w:rFonts w:ascii="Times New Roman" w:hAnsi="Times New Roman" w:cs="Times New Roman"/>
    </w:rPr>
  </w:style>
  <w:style w:type="paragraph" w:customStyle="1" w:styleId="PDMHeading2">
    <w:name w:val="PDM Heading 2"/>
    <w:basedOn w:val="Normal"/>
    <w:link w:val="PDMHeading2Char"/>
    <w:qFormat/>
    <w:rsid w:val="001D2CE1"/>
    <w:pPr>
      <w:keepNext/>
      <w:keepLines/>
      <w:spacing w:before="240" w:after="0"/>
      <w:outlineLvl w:val="2"/>
    </w:pPr>
    <w:rPr>
      <w:rFonts w:eastAsiaTheme="majorEastAsia"/>
      <w:b/>
      <w:i/>
      <w:sz w:val="24"/>
      <w:szCs w:val="24"/>
    </w:rPr>
  </w:style>
  <w:style w:type="character" w:customStyle="1" w:styleId="PDMHeading2Char">
    <w:name w:val="PDM Heading 2 Char"/>
    <w:basedOn w:val="DefaultParagraphFont"/>
    <w:link w:val="PDMHeading2"/>
    <w:rsid w:val="001D2CE1"/>
    <w:rPr>
      <w:rFonts w:ascii="Times New Roman" w:eastAsiaTheme="majorEastAsia" w:hAnsi="Times New Roman" w:cs="Times New Roman"/>
      <w:b/>
      <w:i/>
      <w:sz w:val="24"/>
      <w:szCs w:val="24"/>
    </w:rPr>
  </w:style>
  <w:style w:type="paragraph" w:customStyle="1" w:styleId="PPMHeading1">
    <w:name w:val="PPM Heading 1"/>
    <w:basedOn w:val="Normal"/>
    <w:link w:val="PPMHeading1Char"/>
    <w:qFormat/>
    <w:rsid w:val="001D2CE1"/>
    <w:pPr>
      <w:keepNext/>
      <w:keepLines/>
      <w:numPr>
        <w:numId w:val="5"/>
      </w:numPr>
      <w:spacing w:before="40" w:after="0"/>
      <w:outlineLvl w:val="1"/>
    </w:pPr>
    <w:rPr>
      <w:rFonts w:eastAsiaTheme="majorEastAsia"/>
      <w:b/>
      <w:sz w:val="28"/>
      <w:szCs w:val="26"/>
    </w:rPr>
  </w:style>
  <w:style w:type="character" w:customStyle="1" w:styleId="PPMHeading1Char">
    <w:name w:val="PPM Heading 1 Char"/>
    <w:basedOn w:val="DefaultParagraphFont"/>
    <w:link w:val="PPMHeading1"/>
    <w:rsid w:val="001D2CE1"/>
    <w:rPr>
      <w:rFonts w:ascii="Times New Roman" w:eastAsiaTheme="majorEastAsia" w:hAnsi="Times New Roman" w:cs="Times New Roman"/>
      <w:b/>
      <w:sz w:val="28"/>
      <w:szCs w:val="26"/>
    </w:rPr>
  </w:style>
  <w:style w:type="paragraph" w:styleId="Header">
    <w:name w:val="header"/>
    <w:basedOn w:val="Normal"/>
    <w:link w:val="HeaderChar"/>
    <w:unhideWhenUsed/>
    <w:rsid w:val="001D2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CE1"/>
    <w:rPr>
      <w:rFonts w:ascii="Times New Roman" w:hAnsi="Times New Roman" w:cs="Times New Roman"/>
    </w:rPr>
  </w:style>
  <w:style w:type="paragraph" w:styleId="Footer">
    <w:name w:val="footer"/>
    <w:basedOn w:val="Normal"/>
    <w:link w:val="FooterChar"/>
    <w:uiPriority w:val="99"/>
    <w:unhideWhenUsed/>
    <w:rsid w:val="001D2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CE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g.modot.org/index.php?title=147.3_Job_Order_Contracting_(JOC)" TargetMode="External"/><Relationship Id="rId3" Type="http://schemas.openxmlformats.org/officeDocument/2006/relationships/settings" Target="settings.xml"/><Relationship Id="rId7" Type="http://schemas.openxmlformats.org/officeDocument/2006/relationships/hyperlink" Target="http://www.dot.state.mn.us/const/tools/docs/IDIQ/CAM7_IDIQ_Rev9-1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2401</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Christofer Harper</dc:creator>
  <cp:keywords/>
  <dc:description/>
  <cp:lastModifiedBy>Christofer Harper</cp:lastModifiedBy>
  <cp:revision>1</cp:revision>
  <dcterms:created xsi:type="dcterms:W3CDTF">2014-07-25T16:15:00Z</dcterms:created>
  <dcterms:modified xsi:type="dcterms:W3CDTF">2014-07-25T16:16:00Z</dcterms:modified>
</cp:coreProperties>
</file>